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53D" w:rsidRDefault="00A7753D"/>
    <w:p w:rsidR="002C37B3" w:rsidRDefault="002C37B3"/>
    <w:p w:rsidR="002C37B3" w:rsidRPr="002C37B3" w:rsidRDefault="002C37B3">
      <w:pPr>
        <w:rPr>
          <w:b/>
        </w:rPr>
      </w:pPr>
    </w:p>
    <w:p w:rsidR="002C37B3" w:rsidRPr="002C37B3" w:rsidRDefault="002C37B3" w:rsidP="002C37B3">
      <w:pPr>
        <w:jc w:val="center"/>
        <w:rPr>
          <w:b/>
          <w:sz w:val="32"/>
          <w:szCs w:val="32"/>
        </w:rPr>
      </w:pPr>
    </w:p>
    <w:p w:rsidR="002C37B3" w:rsidRPr="002C37B3" w:rsidRDefault="002C37B3" w:rsidP="002C37B3">
      <w:pPr>
        <w:jc w:val="center"/>
        <w:rPr>
          <w:b/>
          <w:sz w:val="32"/>
          <w:szCs w:val="32"/>
        </w:rPr>
      </w:pPr>
    </w:p>
    <w:p w:rsidR="002C37B3" w:rsidRPr="002C37B3" w:rsidRDefault="002C37B3" w:rsidP="002C37B3">
      <w:pPr>
        <w:jc w:val="center"/>
        <w:rPr>
          <w:b/>
          <w:sz w:val="32"/>
          <w:szCs w:val="32"/>
        </w:rPr>
      </w:pPr>
      <w:r w:rsidRPr="002C37B3">
        <w:rPr>
          <w:b/>
          <w:sz w:val="32"/>
          <w:szCs w:val="32"/>
        </w:rPr>
        <w:t>UNIVERSIDAD REGIONAL AUTONOMA DE LOS ANDES UNIANDES</w:t>
      </w:r>
    </w:p>
    <w:p w:rsidR="002C37B3" w:rsidRPr="002C37B3" w:rsidRDefault="002C37B3" w:rsidP="002C37B3">
      <w:pPr>
        <w:jc w:val="center"/>
        <w:rPr>
          <w:b/>
          <w:sz w:val="32"/>
          <w:szCs w:val="32"/>
        </w:rPr>
      </w:pPr>
    </w:p>
    <w:p w:rsidR="002C37B3" w:rsidRPr="002C37B3" w:rsidRDefault="002C37B3" w:rsidP="002C37B3">
      <w:pPr>
        <w:jc w:val="center"/>
        <w:rPr>
          <w:b/>
          <w:sz w:val="32"/>
          <w:szCs w:val="32"/>
        </w:rPr>
      </w:pPr>
    </w:p>
    <w:p w:rsidR="002C37B3" w:rsidRPr="002C37B3" w:rsidRDefault="002C37B3" w:rsidP="002C37B3">
      <w:pPr>
        <w:jc w:val="center"/>
        <w:rPr>
          <w:b/>
          <w:sz w:val="32"/>
          <w:szCs w:val="32"/>
        </w:rPr>
      </w:pPr>
      <w:r w:rsidRPr="002C37B3">
        <w:rPr>
          <w:b/>
          <w:noProof/>
          <w:sz w:val="72"/>
        </w:rPr>
        <w:drawing>
          <wp:inline distT="0" distB="0" distL="0" distR="0" wp14:anchorId="7D5DE9AB" wp14:editId="16DA378A">
            <wp:extent cx="1219200" cy="1162050"/>
            <wp:effectExtent l="19050" t="0" r="0" b="0"/>
            <wp:docPr id="1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219200" cy="1162050"/>
                    </a:xfrm>
                    <a:prstGeom prst="rect">
                      <a:avLst/>
                    </a:prstGeom>
                    <a:noFill/>
                    <a:ln w="9525">
                      <a:noFill/>
                      <a:miter lim="800000"/>
                      <a:headEnd/>
                      <a:tailEnd/>
                    </a:ln>
                  </pic:spPr>
                </pic:pic>
              </a:graphicData>
            </a:graphic>
          </wp:inline>
        </w:drawing>
      </w:r>
    </w:p>
    <w:p w:rsidR="002C37B3" w:rsidRPr="002C37B3" w:rsidRDefault="002C37B3" w:rsidP="002C37B3">
      <w:pPr>
        <w:jc w:val="center"/>
        <w:rPr>
          <w:b/>
          <w:sz w:val="36"/>
          <w:szCs w:val="36"/>
        </w:rPr>
      </w:pPr>
    </w:p>
    <w:p w:rsidR="002C37B3" w:rsidRDefault="002C37B3" w:rsidP="002C37B3">
      <w:pPr>
        <w:jc w:val="center"/>
        <w:rPr>
          <w:b/>
          <w:sz w:val="36"/>
          <w:szCs w:val="36"/>
        </w:rPr>
      </w:pPr>
      <w:r w:rsidRPr="002C37B3">
        <w:rPr>
          <w:b/>
          <w:sz w:val="36"/>
          <w:szCs w:val="36"/>
        </w:rPr>
        <w:t>TRABAJO DE FINANZAS</w:t>
      </w:r>
    </w:p>
    <w:p w:rsidR="002C37B3" w:rsidRPr="002C37B3" w:rsidRDefault="002C37B3" w:rsidP="002C37B3">
      <w:pPr>
        <w:jc w:val="center"/>
        <w:rPr>
          <w:b/>
          <w:sz w:val="36"/>
          <w:szCs w:val="36"/>
        </w:rPr>
      </w:pPr>
    </w:p>
    <w:p w:rsidR="002C37B3" w:rsidRPr="002C37B3" w:rsidRDefault="002C37B3" w:rsidP="002C37B3">
      <w:pPr>
        <w:jc w:val="center"/>
        <w:rPr>
          <w:b/>
          <w:sz w:val="32"/>
          <w:szCs w:val="32"/>
        </w:rPr>
      </w:pPr>
    </w:p>
    <w:p w:rsidR="002C37B3" w:rsidRDefault="002C37B3" w:rsidP="002C37B3">
      <w:pPr>
        <w:jc w:val="center"/>
        <w:rPr>
          <w:b/>
          <w:sz w:val="32"/>
          <w:szCs w:val="32"/>
        </w:rPr>
      </w:pPr>
      <w:r w:rsidRPr="002C37B3">
        <w:rPr>
          <w:b/>
          <w:sz w:val="32"/>
          <w:szCs w:val="32"/>
        </w:rPr>
        <w:t>PRINCIPIOS DE LOS ESTADOS FINANCIEROS</w:t>
      </w:r>
    </w:p>
    <w:p w:rsidR="002C37B3" w:rsidRDefault="002C37B3" w:rsidP="002C37B3">
      <w:pPr>
        <w:jc w:val="center"/>
        <w:rPr>
          <w:b/>
          <w:sz w:val="32"/>
          <w:szCs w:val="32"/>
        </w:rPr>
      </w:pPr>
    </w:p>
    <w:p w:rsidR="002C37B3" w:rsidRDefault="002C37B3" w:rsidP="002C37B3">
      <w:pPr>
        <w:jc w:val="center"/>
        <w:rPr>
          <w:b/>
          <w:sz w:val="32"/>
          <w:szCs w:val="32"/>
        </w:rPr>
      </w:pPr>
    </w:p>
    <w:p w:rsidR="002C37B3" w:rsidRDefault="002C37B3" w:rsidP="002C37B3">
      <w:pPr>
        <w:jc w:val="center"/>
        <w:rPr>
          <w:b/>
          <w:sz w:val="32"/>
          <w:szCs w:val="32"/>
        </w:rPr>
      </w:pPr>
      <w:r>
        <w:rPr>
          <w:b/>
          <w:sz w:val="32"/>
          <w:szCs w:val="32"/>
        </w:rPr>
        <w:t xml:space="preserve">ANDREA ELIZABETH MONAR </w:t>
      </w:r>
    </w:p>
    <w:p w:rsidR="002C37B3" w:rsidRDefault="002C37B3" w:rsidP="002C37B3">
      <w:pPr>
        <w:jc w:val="center"/>
        <w:rPr>
          <w:b/>
          <w:sz w:val="32"/>
          <w:szCs w:val="32"/>
        </w:rPr>
      </w:pPr>
    </w:p>
    <w:p w:rsidR="002C37B3" w:rsidRDefault="002C37B3" w:rsidP="002C37B3">
      <w:pPr>
        <w:jc w:val="center"/>
        <w:rPr>
          <w:b/>
          <w:sz w:val="32"/>
          <w:szCs w:val="32"/>
        </w:rPr>
      </w:pPr>
    </w:p>
    <w:p w:rsidR="002C37B3" w:rsidRDefault="002C37B3" w:rsidP="002C37B3">
      <w:pPr>
        <w:jc w:val="center"/>
        <w:rPr>
          <w:b/>
          <w:sz w:val="32"/>
          <w:szCs w:val="32"/>
        </w:rPr>
      </w:pPr>
      <w:r>
        <w:rPr>
          <w:b/>
          <w:sz w:val="32"/>
          <w:szCs w:val="32"/>
        </w:rPr>
        <w:t>QUINTO NIVEL</w:t>
      </w:r>
    </w:p>
    <w:p w:rsidR="002C37B3" w:rsidRDefault="002C37B3" w:rsidP="002C37B3">
      <w:pPr>
        <w:jc w:val="center"/>
        <w:rPr>
          <w:b/>
          <w:sz w:val="32"/>
          <w:szCs w:val="32"/>
        </w:rPr>
      </w:pPr>
    </w:p>
    <w:p w:rsidR="002C37B3" w:rsidRDefault="002C37B3" w:rsidP="002C37B3">
      <w:pPr>
        <w:jc w:val="center"/>
        <w:rPr>
          <w:b/>
          <w:sz w:val="32"/>
          <w:szCs w:val="32"/>
        </w:rPr>
      </w:pPr>
    </w:p>
    <w:p w:rsidR="002C37B3" w:rsidRDefault="002C37B3" w:rsidP="002C37B3">
      <w:pPr>
        <w:jc w:val="center"/>
        <w:rPr>
          <w:b/>
          <w:sz w:val="32"/>
          <w:szCs w:val="32"/>
        </w:rPr>
      </w:pPr>
    </w:p>
    <w:p w:rsidR="002C37B3" w:rsidRDefault="002C37B3" w:rsidP="002C37B3">
      <w:pPr>
        <w:jc w:val="center"/>
        <w:rPr>
          <w:b/>
          <w:sz w:val="32"/>
          <w:szCs w:val="32"/>
        </w:rPr>
      </w:pPr>
    </w:p>
    <w:p w:rsidR="002C37B3" w:rsidRDefault="002C37B3" w:rsidP="002C37B3">
      <w:pPr>
        <w:jc w:val="right"/>
        <w:rPr>
          <w:b/>
          <w:sz w:val="32"/>
          <w:szCs w:val="32"/>
        </w:rPr>
      </w:pPr>
      <w:r>
        <w:rPr>
          <w:b/>
          <w:sz w:val="32"/>
          <w:szCs w:val="32"/>
        </w:rPr>
        <w:t>TULCÀN, NOVIEMBRE DEL 2012</w:t>
      </w:r>
    </w:p>
    <w:p w:rsidR="002C37B3" w:rsidRDefault="002C37B3" w:rsidP="002C37B3">
      <w:pPr>
        <w:jc w:val="center"/>
        <w:rPr>
          <w:b/>
          <w:sz w:val="32"/>
          <w:szCs w:val="32"/>
        </w:rPr>
      </w:pPr>
    </w:p>
    <w:p w:rsidR="002C37B3" w:rsidRDefault="002C37B3" w:rsidP="002C37B3">
      <w:pPr>
        <w:jc w:val="center"/>
        <w:rPr>
          <w:b/>
          <w:sz w:val="32"/>
          <w:szCs w:val="32"/>
        </w:rPr>
      </w:pPr>
    </w:p>
    <w:p w:rsidR="002C37B3" w:rsidRDefault="002C37B3" w:rsidP="002C37B3">
      <w:pPr>
        <w:jc w:val="center"/>
        <w:rPr>
          <w:b/>
          <w:sz w:val="32"/>
          <w:szCs w:val="32"/>
        </w:rPr>
      </w:pPr>
    </w:p>
    <w:p w:rsidR="002C37B3" w:rsidRPr="002C37B3" w:rsidRDefault="002C37B3" w:rsidP="002C37B3">
      <w:pPr>
        <w:jc w:val="center"/>
        <w:rPr>
          <w:b/>
          <w:sz w:val="32"/>
          <w:szCs w:val="32"/>
        </w:rPr>
      </w:pPr>
    </w:p>
    <w:p w:rsidR="002C37B3" w:rsidRDefault="002C37B3"/>
    <w:p w:rsidR="002C37B3" w:rsidRDefault="002C37B3"/>
    <w:p w:rsidR="002C37B3" w:rsidRDefault="002C37B3"/>
    <w:p w:rsidR="002C37B3" w:rsidRDefault="002C37B3"/>
    <w:p w:rsidR="00845003" w:rsidRDefault="00845003" w:rsidP="00A7753D">
      <w:pPr>
        <w:spacing w:line="360" w:lineRule="auto"/>
      </w:pPr>
    </w:p>
    <w:p w:rsidR="00A7753D" w:rsidRPr="006D263D" w:rsidRDefault="00A7753D" w:rsidP="00A7753D">
      <w:pPr>
        <w:spacing w:line="360" w:lineRule="auto"/>
        <w:rPr>
          <w:b/>
        </w:rPr>
      </w:pPr>
      <w:r w:rsidRPr="006D263D">
        <w:rPr>
          <w:b/>
        </w:rPr>
        <w:lastRenderedPageBreak/>
        <w:t>OBJETIVOS</w:t>
      </w:r>
    </w:p>
    <w:p w:rsidR="00A7753D" w:rsidRDefault="00A7753D" w:rsidP="00A7753D">
      <w:pPr>
        <w:spacing w:line="360" w:lineRule="auto"/>
      </w:pPr>
      <w:r w:rsidRPr="006D263D">
        <w:rPr>
          <w:b/>
        </w:rPr>
        <w:t>OBJETIVO GENERAL</w:t>
      </w:r>
    </w:p>
    <w:p w:rsidR="00A7753D" w:rsidRDefault="00A7753D" w:rsidP="00A7753D">
      <w:pPr>
        <w:pStyle w:val="Prrafodelista"/>
        <w:numPr>
          <w:ilvl w:val="0"/>
          <w:numId w:val="8"/>
        </w:numPr>
        <w:spacing w:line="360" w:lineRule="auto"/>
      </w:pPr>
      <w:r>
        <w:t>Realizar una investigación a fondo sobre las NIIF</w:t>
      </w:r>
    </w:p>
    <w:p w:rsidR="00A7753D" w:rsidRPr="006D263D" w:rsidRDefault="00A7753D" w:rsidP="00A7753D">
      <w:pPr>
        <w:spacing w:line="360" w:lineRule="auto"/>
        <w:rPr>
          <w:b/>
        </w:rPr>
      </w:pPr>
      <w:r w:rsidRPr="006D263D">
        <w:rPr>
          <w:b/>
        </w:rPr>
        <w:t>OBJETIVOS ESPECIFICOS</w:t>
      </w:r>
    </w:p>
    <w:p w:rsidR="00A7753D" w:rsidRDefault="00A7753D" w:rsidP="00A7753D">
      <w:pPr>
        <w:pStyle w:val="Prrafodelista"/>
        <w:numPr>
          <w:ilvl w:val="0"/>
          <w:numId w:val="8"/>
        </w:numPr>
        <w:spacing w:line="360" w:lineRule="auto"/>
      </w:pPr>
      <w:r>
        <w:t>Obtener información para el análisis de cada una de ellas</w:t>
      </w:r>
    </w:p>
    <w:p w:rsidR="006D263D" w:rsidRDefault="006D263D" w:rsidP="00A7753D">
      <w:pPr>
        <w:pStyle w:val="Prrafodelista"/>
        <w:numPr>
          <w:ilvl w:val="0"/>
          <w:numId w:val="8"/>
        </w:numPr>
        <w:spacing w:line="360" w:lineRule="auto"/>
      </w:pPr>
      <w:r>
        <w:t>Realizar ejemplos de cada una de los principios</w:t>
      </w:r>
    </w:p>
    <w:p w:rsidR="00A7753D" w:rsidRDefault="006D263D" w:rsidP="00A7753D">
      <w:pPr>
        <w:pStyle w:val="Prrafodelista"/>
        <w:numPr>
          <w:ilvl w:val="0"/>
          <w:numId w:val="8"/>
        </w:numPr>
        <w:spacing w:line="360" w:lineRule="auto"/>
      </w:pPr>
      <w:r>
        <w:t xml:space="preserve">Dar a conocer lo realizado al docente </w:t>
      </w:r>
      <w:r w:rsidR="00A7753D">
        <w:t xml:space="preserve"> </w:t>
      </w:r>
    </w:p>
    <w:p w:rsidR="000464F3" w:rsidRDefault="000464F3" w:rsidP="000464F3">
      <w:pPr>
        <w:spacing w:line="360" w:lineRule="auto"/>
      </w:pPr>
    </w:p>
    <w:p w:rsidR="000464F3" w:rsidRDefault="000464F3" w:rsidP="000464F3">
      <w:pPr>
        <w:spacing w:line="360" w:lineRule="auto"/>
      </w:pPr>
    </w:p>
    <w:p w:rsidR="000464F3" w:rsidRDefault="000464F3" w:rsidP="000464F3">
      <w:pPr>
        <w:spacing w:line="360" w:lineRule="auto"/>
      </w:pPr>
    </w:p>
    <w:p w:rsidR="000464F3" w:rsidRDefault="000464F3" w:rsidP="000464F3">
      <w:pPr>
        <w:spacing w:line="360" w:lineRule="auto"/>
      </w:pPr>
    </w:p>
    <w:p w:rsidR="000464F3" w:rsidRDefault="000464F3" w:rsidP="000464F3">
      <w:pPr>
        <w:spacing w:line="360" w:lineRule="auto"/>
      </w:pPr>
    </w:p>
    <w:p w:rsidR="000464F3" w:rsidRDefault="000464F3" w:rsidP="000464F3">
      <w:pPr>
        <w:spacing w:line="360" w:lineRule="auto"/>
      </w:pPr>
    </w:p>
    <w:p w:rsidR="000464F3" w:rsidRDefault="000464F3" w:rsidP="000464F3">
      <w:pPr>
        <w:spacing w:line="360" w:lineRule="auto"/>
      </w:pPr>
    </w:p>
    <w:p w:rsidR="000464F3" w:rsidRDefault="000464F3" w:rsidP="000464F3">
      <w:pPr>
        <w:spacing w:line="360" w:lineRule="auto"/>
      </w:pPr>
    </w:p>
    <w:p w:rsidR="000464F3" w:rsidRDefault="000464F3" w:rsidP="000464F3">
      <w:pPr>
        <w:spacing w:line="360" w:lineRule="auto"/>
      </w:pPr>
    </w:p>
    <w:p w:rsidR="000464F3" w:rsidRDefault="000464F3" w:rsidP="000464F3">
      <w:pPr>
        <w:spacing w:line="360" w:lineRule="auto"/>
      </w:pPr>
    </w:p>
    <w:p w:rsidR="000464F3" w:rsidRDefault="000464F3" w:rsidP="000464F3">
      <w:pPr>
        <w:spacing w:line="360" w:lineRule="auto"/>
      </w:pPr>
    </w:p>
    <w:p w:rsidR="000464F3" w:rsidRDefault="000464F3" w:rsidP="000464F3">
      <w:pPr>
        <w:spacing w:line="360" w:lineRule="auto"/>
      </w:pPr>
    </w:p>
    <w:p w:rsidR="000464F3" w:rsidRDefault="000464F3" w:rsidP="000464F3">
      <w:pPr>
        <w:spacing w:line="360" w:lineRule="auto"/>
      </w:pPr>
    </w:p>
    <w:p w:rsidR="000464F3" w:rsidRDefault="000464F3" w:rsidP="000464F3">
      <w:pPr>
        <w:spacing w:line="360" w:lineRule="auto"/>
      </w:pPr>
    </w:p>
    <w:p w:rsidR="000464F3" w:rsidRDefault="000464F3" w:rsidP="000464F3">
      <w:pPr>
        <w:spacing w:line="360" w:lineRule="auto"/>
      </w:pPr>
    </w:p>
    <w:p w:rsidR="000464F3" w:rsidRDefault="000464F3" w:rsidP="000464F3">
      <w:pPr>
        <w:spacing w:line="360" w:lineRule="auto"/>
      </w:pPr>
    </w:p>
    <w:p w:rsidR="000464F3" w:rsidRDefault="000464F3" w:rsidP="000464F3">
      <w:pPr>
        <w:spacing w:line="360" w:lineRule="auto"/>
      </w:pPr>
    </w:p>
    <w:p w:rsidR="000464F3" w:rsidRDefault="000464F3" w:rsidP="000464F3">
      <w:pPr>
        <w:spacing w:line="360" w:lineRule="auto"/>
      </w:pPr>
    </w:p>
    <w:p w:rsidR="000464F3" w:rsidRDefault="000464F3" w:rsidP="000464F3">
      <w:pPr>
        <w:spacing w:line="360" w:lineRule="auto"/>
      </w:pPr>
    </w:p>
    <w:p w:rsidR="000464F3" w:rsidRDefault="000464F3" w:rsidP="000464F3">
      <w:pPr>
        <w:spacing w:line="360" w:lineRule="auto"/>
      </w:pPr>
    </w:p>
    <w:p w:rsidR="000464F3" w:rsidRDefault="000464F3" w:rsidP="000464F3">
      <w:pPr>
        <w:spacing w:line="360" w:lineRule="auto"/>
      </w:pPr>
    </w:p>
    <w:p w:rsidR="000464F3" w:rsidRDefault="000464F3" w:rsidP="000464F3">
      <w:pPr>
        <w:spacing w:line="360" w:lineRule="auto"/>
      </w:pPr>
    </w:p>
    <w:p w:rsidR="000464F3" w:rsidRDefault="000464F3" w:rsidP="000464F3">
      <w:pPr>
        <w:spacing w:line="360" w:lineRule="auto"/>
      </w:pPr>
    </w:p>
    <w:p w:rsidR="000464F3" w:rsidRDefault="000464F3" w:rsidP="000464F3">
      <w:pPr>
        <w:spacing w:line="360" w:lineRule="auto"/>
      </w:pPr>
    </w:p>
    <w:p w:rsidR="005A0401" w:rsidRDefault="005A0401" w:rsidP="000464F3">
      <w:pPr>
        <w:spacing w:line="360" w:lineRule="auto"/>
      </w:pPr>
    </w:p>
    <w:p w:rsidR="005A0401" w:rsidRDefault="005A0401" w:rsidP="000464F3">
      <w:pPr>
        <w:spacing w:line="360" w:lineRule="auto"/>
      </w:pPr>
    </w:p>
    <w:p w:rsidR="005A0401" w:rsidRDefault="005A0401" w:rsidP="000464F3">
      <w:pPr>
        <w:spacing w:line="360" w:lineRule="auto"/>
      </w:pPr>
    </w:p>
    <w:p w:rsidR="000464F3" w:rsidRPr="004F5751" w:rsidRDefault="000464F3" w:rsidP="002C37B3">
      <w:pPr>
        <w:spacing w:line="360" w:lineRule="auto"/>
        <w:jc w:val="both"/>
        <w:rPr>
          <w:b/>
        </w:rPr>
      </w:pPr>
      <w:r w:rsidRPr="004F5751">
        <w:rPr>
          <w:b/>
        </w:rPr>
        <w:lastRenderedPageBreak/>
        <w:t>¿QUÉ SON LAS NIIF?</w:t>
      </w:r>
    </w:p>
    <w:p w:rsidR="000464F3" w:rsidRPr="004F5751" w:rsidRDefault="000464F3" w:rsidP="002C37B3">
      <w:pPr>
        <w:spacing w:line="360" w:lineRule="auto"/>
        <w:jc w:val="both"/>
      </w:pPr>
    </w:p>
    <w:p w:rsidR="000464F3" w:rsidRPr="004F5751" w:rsidRDefault="000464F3" w:rsidP="002C37B3">
      <w:pPr>
        <w:spacing w:line="360" w:lineRule="auto"/>
        <w:jc w:val="both"/>
      </w:pPr>
      <w:r w:rsidRPr="004F5751">
        <w:t xml:space="preserve">Son un conjunto de Normas, leyes y principios que establecen la información que se deben presentar en los estados financieros y la forma de </w:t>
      </w:r>
      <w:r w:rsidR="004F5751" w:rsidRPr="004F5751">
        <w:t>cómo</w:t>
      </w:r>
      <w:r w:rsidRPr="004F5751">
        <w:t xml:space="preserve"> se debe presentar esta información en dichos estados</w:t>
      </w:r>
    </w:p>
    <w:p w:rsidR="000464F3" w:rsidRPr="004F5751" w:rsidRDefault="000464F3" w:rsidP="002C37B3">
      <w:pPr>
        <w:spacing w:line="360" w:lineRule="auto"/>
        <w:jc w:val="both"/>
      </w:pPr>
    </w:p>
    <w:p w:rsidR="000464F3" w:rsidRPr="004F5751" w:rsidRDefault="000464F3" w:rsidP="002C37B3">
      <w:pPr>
        <w:spacing w:line="360" w:lineRule="auto"/>
        <w:jc w:val="both"/>
        <w:rPr>
          <w:b/>
          <w:color w:val="222222"/>
          <w:shd w:val="clear" w:color="auto" w:fill="FFFFFF"/>
        </w:rPr>
      </w:pPr>
      <w:r w:rsidRPr="004F5751">
        <w:rPr>
          <w:b/>
          <w:color w:val="222222"/>
          <w:shd w:val="clear" w:color="auto" w:fill="FFFFFF"/>
        </w:rPr>
        <w:t>OBJETIVOS DE LAS NIIF</w:t>
      </w:r>
    </w:p>
    <w:p w:rsidR="000464F3" w:rsidRPr="004F5751" w:rsidRDefault="000464F3" w:rsidP="002C37B3">
      <w:pPr>
        <w:spacing w:line="360" w:lineRule="auto"/>
        <w:jc w:val="both"/>
        <w:rPr>
          <w:b/>
          <w:color w:val="222222"/>
          <w:shd w:val="clear" w:color="auto" w:fill="FFFFFF"/>
        </w:rPr>
      </w:pPr>
    </w:p>
    <w:p w:rsidR="000464F3" w:rsidRPr="004F5751" w:rsidRDefault="000464F3" w:rsidP="002C37B3">
      <w:pPr>
        <w:pStyle w:val="Prrafodelista"/>
        <w:numPr>
          <w:ilvl w:val="0"/>
          <w:numId w:val="11"/>
        </w:numPr>
        <w:spacing w:line="360" w:lineRule="auto"/>
        <w:jc w:val="both"/>
      </w:pPr>
      <w:r w:rsidRPr="004F5751">
        <w:rPr>
          <w:color w:val="222222"/>
          <w:shd w:val="clear" w:color="auto" w:fill="FFFFFF"/>
        </w:rPr>
        <w:t>Las NIIF favorecen una información financiera de mayor calidad y transparencia, su mayor flexibilidad y dará un mayor protagonismo al enjuiciamiento para dar solución a los problemas contables, es decir la aplicación del valor razonable, o el posible incremento de la actividad litigiosa.</w:t>
      </w:r>
    </w:p>
    <w:p w:rsidR="000464F3" w:rsidRPr="004F5751" w:rsidRDefault="000464F3" w:rsidP="002C37B3">
      <w:pPr>
        <w:pStyle w:val="Prrafodelista"/>
        <w:numPr>
          <w:ilvl w:val="0"/>
          <w:numId w:val="11"/>
        </w:numPr>
        <w:spacing w:line="360" w:lineRule="auto"/>
        <w:jc w:val="both"/>
      </w:pPr>
      <w:r w:rsidRPr="004F5751">
        <w:rPr>
          <w:color w:val="222222"/>
          <w:shd w:val="clear" w:color="auto" w:fill="FFFFFF"/>
        </w:rPr>
        <w:t>La calidad de las NIIF es una condición necesaria para cumplir con los objetivos de la adecuada aplicación, solo de este modo tiene sentido su condición de bien público susceptible de protección jurídica.</w:t>
      </w:r>
    </w:p>
    <w:p w:rsidR="000464F3" w:rsidRPr="004F5751" w:rsidRDefault="000464F3" w:rsidP="002C37B3">
      <w:pPr>
        <w:pStyle w:val="Prrafodelista"/>
        <w:numPr>
          <w:ilvl w:val="0"/>
          <w:numId w:val="11"/>
        </w:numPr>
        <w:spacing w:line="360" w:lineRule="auto"/>
        <w:jc w:val="both"/>
      </w:pPr>
      <w:r w:rsidRPr="004F5751">
        <w:rPr>
          <w:color w:val="222222"/>
          <w:shd w:val="clear" w:color="auto" w:fill="FFFFFF"/>
        </w:rPr>
        <w:t>Imponer el cumplimiento efectivo de la norma y garantizar la calidad del trabajo de los auditores, cuyo papel es esencial para la credibilidad de la información financiera.</w:t>
      </w:r>
    </w:p>
    <w:p w:rsidR="000464F3" w:rsidRPr="004F5751" w:rsidRDefault="000464F3" w:rsidP="002C37B3">
      <w:pPr>
        <w:pStyle w:val="Prrafodelista"/>
        <w:numPr>
          <w:ilvl w:val="0"/>
          <w:numId w:val="11"/>
        </w:numPr>
        <w:spacing w:line="360" w:lineRule="auto"/>
        <w:jc w:val="both"/>
      </w:pPr>
      <w:r w:rsidRPr="004F5751">
        <w:rPr>
          <w:color w:val="222222"/>
          <w:shd w:val="clear" w:color="auto" w:fill="FFFFFF"/>
        </w:rPr>
        <w:t>Hacer uso adecuado de la metodología y la aplicación en la práctica diaria, para que los estados financieros sean más comprensibles y para poder tener un mejor manejo de la empresa.</w:t>
      </w:r>
    </w:p>
    <w:p w:rsidR="000464F3" w:rsidRPr="004F5751" w:rsidRDefault="000464F3" w:rsidP="002C37B3">
      <w:pPr>
        <w:spacing w:line="360" w:lineRule="auto"/>
        <w:jc w:val="both"/>
      </w:pPr>
    </w:p>
    <w:p w:rsidR="000464F3" w:rsidRPr="004F5751" w:rsidRDefault="000464F3" w:rsidP="002C37B3">
      <w:pPr>
        <w:spacing w:line="360" w:lineRule="auto"/>
        <w:jc w:val="both"/>
        <w:rPr>
          <w:b/>
        </w:rPr>
      </w:pPr>
      <w:r w:rsidRPr="004F5751">
        <w:rPr>
          <w:b/>
        </w:rPr>
        <w:t>NIIF 1. Adopción por primera vez de las Normas Internacionales de Información Financiera.</w:t>
      </w:r>
    </w:p>
    <w:p w:rsidR="000464F3" w:rsidRPr="004F5751" w:rsidRDefault="000464F3" w:rsidP="002C37B3">
      <w:pPr>
        <w:spacing w:line="360" w:lineRule="auto"/>
        <w:jc w:val="both"/>
      </w:pPr>
    </w:p>
    <w:p w:rsidR="000464F3" w:rsidRPr="004F5751" w:rsidRDefault="000464F3" w:rsidP="002C37B3">
      <w:pPr>
        <w:spacing w:line="360" w:lineRule="auto"/>
        <w:ind w:right="-496"/>
        <w:jc w:val="both"/>
      </w:pPr>
      <w:r w:rsidRPr="004F5751">
        <w:t xml:space="preserve">El objetivo de esta NIIF es asegurar que los primeros estados financieros conforme a las NIIF de una entidad, así como sus informes financieros intermedios, relativos a una parte del periodo cubierto por tales estados financieros, contienen información de alta calidad </w:t>
      </w:r>
    </w:p>
    <w:p w:rsidR="000464F3" w:rsidRPr="004F5751" w:rsidRDefault="000464F3" w:rsidP="002C37B3">
      <w:pPr>
        <w:spacing w:line="360" w:lineRule="auto"/>
        <w:ind w:right="-496"/>
        <w:jc w:val="both"/>
      </w:pPr>
      <w:r w:rsidRPr="004F5751">
        <w:t>Una entidad elaborará y presentará un estado de situación financiera de conforme a las NIIF en la fecha de transición a las NIIF. Éste es el punto de partida para la contabilización según las NIIF.</w:t>
      </w:r>
    </w:p>
    <w:p w:rsidR="000464F3" w:rsidRPr="004F5751" w:rsidRDefault="000464F3" w:rsidP="002C37B3">
      <w:pPr>
        <w:spacing w:line="360" w:lineRule="auto"/>
        <w:ind w:right="-496"/>
        <w:jc w:val="both"/>
      </w:pPr>
      <w:r w:rsidRPr="004F5751">
        <w:t xml:space="preserve">Una entidad utilizará las mismas políticas contables en su estado de situación financiera de apertura conforme a las NIIF y a lo largo de todos los periodos presentados en sus primeros </w:t>
      </w:r>
      <w:r w:rsidRPr="004F5751">
        <w:lastRenderedPageBreak/>
        <w:t>estados financieros conforme a NIIF. En general, aquellas políticas contables cumplirán con cada NIIF vigente al final de su primer periodo de información conforme a las NIIF.</w:t>
      </w:r>
    </w:p>
    <w:p w:rsidR="000464F3" w:rsidRPr="004F5751" w:rsidRDefault="000464F3" w:rsidP="002C37B3">
      <w:pPr>
        <w:spacing w:line="360" w:lineRule="auto"/>
        <w:ind w:right="-496"/>
        <w:jc w:val="both"/>
      </w:pPr>
    </w:p>
    <w:p w:rsidR="000464F3" w:rsidRPr="004F5751" w:rsidRDefault="000464F3" w:rsidP="002C37B3">
      <w:pPr>
        <w:spacing w:line="360" w:lineRule="auto"/>
        <w:ind w:right="-496"/>
        <w:jc w:val="both"/>
      </w:pPr>
      <w:r w:rsidRPr="004F5751">
        <w:t>La NIIF requiere presentar información que explique cómo ha afectado la transición desde los PCGA</w:t>
      </w:r>
    </w:p>
    <w:p w:rsidR="000464F3" w:rsidRPr="004F5751" w:rsidRDefault="000464F3" w:rsidP="002C37B3">
      <w:pPr>
        <w:spacing w:line="360" w:lineRule="auto"/>
        <w:ind w:right="-496"/>
        <w:jc w:val="both"/>
      </w:pPr>
      <w:proofErr w:type="gramStart"/>
      <w:r w:rsidRPr="004F5751">
        <w:t>anteriores</w:t>
      </w:r>
      <w:proofErr w:type="gramEnd"/>
      <w:r w:rsidRPr="004F5751">
        <w:t xml:space="preserve"> a las NIIF, a lo reportado anteriormente como situación financiera, resultados y flujos de efectivo.</w:t>
      </w:r>
    </w:p>
    <w:p w:rsidR="000464F3" w:rsidRPr="004F5751" w:rsidRDefault="000464F3" w:rsidP="002C37B3">
      <w:pPr>
        <w:spacing w:line="360" w:lineRule="auto"/>
        <w:ind w:right="-496"/>
        <w:jc w:val="both"/>
        <w:rPr>
          <w:b/>
        </w:rPr>
      </w:pPr>
    </w:p>
    <w:p w:rsidR="000464F3" w:rsidRPr="004F5751" w:rsidRDefault="000464F3" w:rsidP="002C37B3">
      <w:pPr>
        <w:spacing w:line="360" w:lineRule="auto"/>
        <w:ind w:right="-496"/>
        <w:jc w:val="both"/>
        <w:rPr>
          <w:b/>
        </w:rPr>
      </w:pPr>
      <w:r w:rsidRPr="004F5751">
        <w:rPr>
          <w:b/>
        </w:rPr>
        <w:t>NIIF 2. Pagos basados en acciones</w:t>
      </w:r>
    </w:p>
    <w:p w:rsidR="000464F3" w:rsidRPr="004F5751" w:rsidRDefault="000464F3" w:rsidP="002C37B3">
      <w:pPr>
        <w:spacing w:line="360" w:lineRule="auto"/>
        <w:ind w:right="-496"/>
        <w:jc w:val="both"/>
        <w:rPr>
          <w:b/>
        </w:rPr>
      </w:pPr>
    </w:p>
    <w:p w:rsidR="000464F3" w:rsidRPr="004F5751" w:rsidRDefault="000464F3" w:rsidP="002C37B3">
      <w:pPr>
        <w:spacing w:line="360" w:lineRule="auto"/>
        <w:jc w:val="both"/>
      </w:pPr>
      <w:r w:rsidRPr="004F5751">
        <w:t>El objetivo de esta NIIF consiste en especificar la información financiera que ha de incluir una entidad cuando lleve a cabo una transacción con pagos basados en acciones. Requiere a la empresa los efectos de las transacciones con acciones y los gastos asociados a la operación.</w:t>
      </w:r>
    </w:p>
    <w:p w:rsidR="000464F3" w:rsidRPr="004F5751" w:rsidRDefault="000464F3" w:rsidP="002C37B3">
      <w:pPr>
        <w:spacing w:line="360" w:lineRule="auto"/>
        <w:jc w:val="both"/>
      </w:pPr>
    </w:p>
    <w:p w:rsidR="000464F3" w:rsidRPr="004F5751" w:rsidRDefault="000464F3" w:rsidP="002C37B3">
      <w:pPr>
        <w:spacing w:line="360" w:lineRule="auto"/>
        <w:jc w:val="both"/>
      </w:pPr>
      <w:r w:rsidRPr="004F5751">
        <w:t>Va dirigido a todas aquellas transacciones con pagos basados en acciones liquidados en efectivo o mediante instrumentos de patrimonio en las que se reciba bienes o servicio a cambio.</w:t>
      </w:r>
    </w:p>
    <w:p w:rsidR="000464F3" w:rsidRPr="004F5751" w:rsidRDefault="000464F3" w:rsidP="002C37B3">
      <w:pPr>
        <w:spacing w:line="360" w:lineRule="auto"/>
        <w:jc w:val="both"/>
      </w:pPr>
    </w:p>
    <w:p w:rsidR="000464F3" w:rsidRPr="004F5751" w:rsidRDefault="000464F3" w:rsidP="002C37B3">
      <w:pPr>
        <w:spacing w:line="360" w:lineRule="auto"/>
        <w:jc w:val="both"/>
      </w:pPr>
      <w:r w:rsidRPr="004F5751">
        <w:t>La forma de actuar será la según dice la norma</w:t>
      </w:r>
      <w:proofErr w:type="gramStart"/>
      <w:r w:rsidRPr="004F5751">
        <w:t>: ”</w:t>
      </w:r>
      <w:proofErr w:type="gramEnd"/>
      <w:r w:rsidRPr="004F5751">
        <w:t>La entidad reconocerá los bienes o servicios recibidos en una transacción con pagos basados en acciones, en el momento de la obtención de dichos bienes o al recibir los servicios. La empresa reconocerá el incremento de patrimonio neto, si los bienes o servicios hubiesen sido recibidos en una transacción con acciones de por medio”.</w:t>
      </w:r>
    </w:p>
    <w:p w:rsidR="000464F3" w:rsidRPr="004F5751" w:rsidRDefault="000464F3" w:rsidP="002C37B3">
      <w:pPr>
        <w:spacing w:line="360" w:lineRule="auto"/>
        <w:jc w:val="both"/>
      </w:pPr>
      <w:r w:rsidRPr="004F5751">
        <w:t>Los mencionados patrimonios adquiridos en la transferencia mediante acciones deberán reflejarse en la parcela de patrimonio por su valor razonable. Si dicho valor razonable no pudiera ser estimado con fiabilidad la empresa determinará su valor. Valor razonable es la cantidad por la cual puede ser intercambiado un activo entre un comprador y un vendedor debidamente informados, o puede ser cancelada una obligación entre un deudor y un acreedor con suficiente información, que realizan una transacción libre.</w:t>
      </w:r>
    </w:p>
    <w:p w:rsidR="000464F3" w:rsidRPr="004F5751" w:rsidRDefault="000464F3" w:rsidP="002C37B3">
      <w:pPr>
        <w:spacing w:line="360" w:lineRule="auto"/>
        <w:jc w:val="both"/>
      </w:pPr>
    </w:p>
    <w:p w:rsidR="000464F3" w:rsidRPr="004F5751" w:rsidRDefault="000464F3" w:rsidP="002C37B3">
      <w:pPr>
        <w:spacing w:line="360" w:lineRule="auto"/>
        <w:jc w:val="both"/>
      </w:pPr>
      <w:r w:rsidRPr="004F5751">
        <w:t xml:space="preserve">En definitiva, se puede decir que es atribuir al patrimonio el valor de mercado y no el de adquisición. Esto supone que una empresa debe revisarlo anualmente,  y consecuentemente puede ser que una pyme en nuestro caso obtenga beneficios o </w:t>
      </w:r>
      <w:r w:rsidRPr="004F5751">
        <w:lastRenderedPageBreak/>
        <w:t>pérdidas por este concepto. Esto se aplica en algunas NIC, el concepto de valor razonable para sus activos.</w:t>
      </w:r>
    </w:p>
    <w:p w:rsidR="000464F3" w:rsidRPr="004F5751" w:rsidRDefault="000464F3" w:rsidP="002C37B3">
      <w:pPr>
        <w:spacing w:line="360" w:lineRule="auto"/>
        <w:jc w:val="both"/>
      </w:pPr>
    </w:p>
    <w:p w:rsidR="000464F3" w:rsidRPr="004F5751" w:rsidRDefault="000464F3" w:rsidP="002C37B3">
      <w:pPr>
        <w:spacing w:line="360" w:lineRule="auto"/>
        <w:ind w:right="-496"/>
        <w:jc w:val="both"/>
        <w:rPr>
          <w:b/>
        </w:rPr>
      </w:pPr>
      <w:r w:rsidRPr="004F5751">
        <w:rPr>
          <w:b/>
        </w:rPr>
        <w:t>NIIF 3. Combinaciones de negocio.</w:t>
      </w:r>
    </w:p>
    <w:p w:rsidR="000464F3" w:rsidRPr="004F5751" w:rsidRDefault="000464F3" w:rsidP="002C37B3">
      <w:pPr>
        <w:spacing w:line="360" w:lineRule="auto"/>
        <w:ind w:right="-496"/>
        <w:jc w:val="both"/>
        <w:rPr>
          <w:b/>
        </w:rPr>
      </w:pPr>
    </w:p>
    <w:p w:rsidR="000464F3" w:rsidRPr="004F5751" w:rsidRDefault="000464F3" w:rsidP="002C37B3">
      <w:pPr>
        <w:spacing w:line="360" w:lineRule="auto"/>
        <w:ind w:right="-496"/>
        <w:jc w:val="both"/>
      </w:pPr>
      <w:r w:rsidRPr="004F5751">
        <w:t>El objetivo de esta NIIF consiste en especificar la información financiera a revelar por una entidad cuando lleve a cabo una  combinación de negocios. En particular, especifica que todas las combinaciones de negocios se contabilizarán aplicando el método de adquisición. En función del mismo, la entidad adquirente reconocerá los activos, pasivos y pasivos contingentes identificables de la entidad adquirida por sus valores razonables, en la fecha de adquisición y también reconocerá el fondo de comercio, que se someterá a pruebas para detectar cualquier deterioro de su valor, en vez de amortizarse.</w:t>
      </w:r>
    </w:p>
    <w:p w:rsidR="000464F3" w:rsidRPr="004F5751" w:rsidRDefault="000464F3" w:rsidP="002C37B3">
      <w:pPr>
        <w:spacing w:line="360" w:lineRule="auto"/>
        <w:ind w:right="-496"/>
        <w:jc w:val="both"/>
      </w:pPr>
    </w:p>
    <w:p w:rsidR="000464F3" w:rsidRPr="004F5751" w:rsidRDefault="000464F3" w:rsidP="002C37B3">
      <w:pPr>
        <w:spacing w:line="360" w:lineRule="auto"/>
        <w:ind w:right="-496"/>
        <w:jc w:val="both"/>
      </w:pPr>
      <w:r w:rsidRPr="004F5751">
        <w:t>Esta NIIF no será de aplicación a:</w:t>
      </w:r>
    </w:p>
    <w:p w:rsidR="000464F3" w:rsidRPr="004F5751" w:rsidRDefault="000464F3" w:rsidP="002C37B3">
      <w:pPr>
        <w:spacing w:line="360" w:lineRule="auto"/>
        <w:ind w:right="-496"/>
        <w:jc w:val="both"/>
      </w:pPr>
    </w:p>
    <w:p w:rsidR="000464F3" w:rsidRPr="004F5751" w:rsidRDefault="000464F3" w:rsidP="002C37B3">
      <w:pPr>
        <w:pStyle w:val="Prrafodelista"/>
        <w:numPr>
          <w:ilvl w:val="0"/>
          <w:numId w:val="12"/>
        </w:numPr>
        <w:spacing w:line="360" w:lineRule="auto"/>
        <w:ind w:right="-496"/>
        <w:jc w:val="both"/>
      </w:pPr>
      <w:r w:rsidRPr="004F5751">
        <w:t>Combinaciones de negocios en las que se combinan entidades o negocios separados para constituir un negocio conjunto</w:t>
      </w:r>
    </w:p>
    <w:p w:rsidR="000464F3" w:rsidRPr="004F5751" w:rsidRDefault="000464F3" w:rsidP="002C37B3">
      <w:pPr>
        <w:pStyle w:val="Prrafodelista"/>
        <w:numPr>
          <w:ilvl w:val="0"/>
          <w:numId w:val="12"/>
        </w:numPr>
        <w:spacing w:line="360" w:lineRule="auto"/>
        <w:ind w:right="-496"/>
        <w:jc w:val="both"/>
      </w:pPr>
      <w:r w:rsidRPr="004F5751">
        <w:t>Combinaciones de negocios entre entidades o negocios bajo control común.</w:t>
      </w:r>
    </w:p>
    <w:p w:rsidR="000464F3" w:rsidRPr="004F5751" w:rsidRDefault="000464F3" w:rsidP="002C37B3">
      <w:pPr>
        <w:pStyle w:val="Prrafodelista"/>
        <w:numPr>
          <w:ilvl w:val="0"/>
          <w:numId w:val="12"/>
        </w:numPr>
        <w:spacing w:line="360" w:lineRule="auto"/>
        <w:ind w:right="-496"/>
        <w:jc w:val="both"/>
      </w:pPr>
      <w:r w:rsidRPr="004F5751">
        <w:t>Combinaciones de negocios en las que intervengan dos o más entidades de carácter mutualista</w:t>
      </w:r>
    </w:p>
    <w:p w:rsidR="000464F3" w:rsidRPr="004F5751" w:rsidRDefault="000464F3" w:rsidP="002C37B3">
      <w:pPr>
        <w:pStyle w:val="Prrafodelista"/>
        <w:numPr>
          <w:ilvl w:val="0"/>
          <w:numId w:val="12"/>
        </w:numPr>
        <w:spacing w:line="360" w:lineRule="auto"/>
        <w:ind w:right="-496"/>
        <w:jc w:val="both"/>
      </w:pPr>
      <w:r w:rsidRPr="004F5751">
        <w:t>Combinaciones de negocios en las que, mediante un contrato, entidades o negocios separados se combinan para constituir únicamente una  entidad que informa, pero sin obtener ninguna participación en la propiedad (por ejemplo, las  combinaciones en las que entidades separadas se combinan por medio de un contrato para constituir una sociedad con dos valores negociados).</w:t>
      </w:r>
    </w:p>
    <w:p w:rsidR="000464F3" w:rsidRPr="004F5751" w:rsidRDefault="000464F3" w:rsidP="002C37B3">
      <w:pPr>
        <w:spacing w:line="360" w:lineRule="auto"/>
        <w:ind w:right="-496"/>
        <w:jc w:val="both"/>
      </w:pPr>
    </w:p>
    <w:p w:rsidR="000464F3" w:rsidRPr="004F5751" w:rsidRDefault="000464F3" w:rsidP="002C37B3">
      <w:pPr>
        <w:spacing w:line="360" w:lineRule="auto"/>
        <w:ind w:right="-496"/>
        <w:jc w:val="both"/>
        <w:rPr>
          <w:b/>
        </w:rPr>
      </w:pPr>
      <w:r w:rsidRPr="004F5751">
        <w:rPr>
          <w:b/>
        </w:rPr>
        <w:t>NIIF 4. Contratos de seguro</w:t>
      </w:r>
    </w:p>
    <w:p w:rsidR="000464F3" w:rsidRPr="004F5751" w:rsidRDefault="000464F3" w:rsidP="002C37B3">
      <w:pPr>
        <w:spacing w:line="360" w:lineRule="auto"/>
        <w:ind w:right="-496"/>
        <w:jc w:val="both"/>
      </w:pPr>
    </w:p>
    <w:p w:rsidR="000464F3" w:rsidRPr="004F5751" w:rsidRDefault="000464F3" w:rsidP="002C37B3">
      <w:pPr>
        <w:spacing w:line="360" w:lineRule="auto"/>
        <w:ind w:right="-496"/>
        <w:jc w:val="both"/>
      </w:pPr>
      <w:r w:rsidRPr="004F5751">
        <w:t>El objetivo de esta NIIF consiste en especificar la información que de be dar una empresa a cerca de los contratos de seguro. Esta norma va destinada a la empresas que tengan un contrato de seguro, es decir todas prácticamente.</w:t>
      </w:r>
    </w:p>
    <w:p w:rsidR="000464F3" w:rsidRPr="004F5751" w:rsidRDefault="000464F3" w:rsidP="002C37B3">
      <w:pPr>
        <w:spacing w:line="360" w:lineRule="auto"/>
        <w:ind w:right="-496"/>
        <w:jc w:val="both"/>
      </w:pPr>
    </w:p>
    <w:p w:rsidR="000464F3" w:rsidRPr="004F5751" w:rsidRDefault="000464F3" w:rsidP="002C37B3">
      <w:pPr>
        <w:spacing w:line="360" w:lineRule="auto"/>
        <w:ind w:right="-496"/>
        <w:jc w:val="both"/>
      </w:pPr>
      <w:r w:rsidRPr="004F5751">
        <w:t>Esta dicha NIIF establece ciertas normas:</w:t>
      </w:r>
    </w:p>
    <w:p w:rsidR="000464F3" w:rsidRPr="004F5751" w:rsidRDefault="000464F3" w:rsidP="002C37B3">
      <w:pPr>
        <w:spacing w:line="360" w:lineRule="auto"/>
        <w:ind w:right="-496"/>
        <w:jc w:val="both"/>
      </w:pPr>
    </w:p>
    <w:p w:rsidR="000464F3" w:rsidRPr="004F5751" w:rsidRDefault="000464F3" w:rsidP="002C37B3">
      <w:pPr>
        <w:pStyle w:val="Prrafodelista"/>
        <w:numPr>
          <w:ilvl w:val="0"/>
          <w:numId w:val="13"/>
        </w:numPr>
        <w:spacing w:line="360" w:lineRule="auto"/>
        <w:ind w:right="-496"/>
        <w:jc w:val="both"/>
      </w:pPr>
      <w:r w:rsidRPr="004F5751">
        <w:lastRenderedPageBreak/>
        <w:t>Las compañías tienen que publicar en sus informes anuales mucha información adicional relativa a sus contratos de seguro, como por ejemplo el contrato.</w:t>
      </w:r>
    </w:p>
    <w:p w:rsidR="000464F3" w:rsidRPr="004F5751" w:rsidRDefault="000464F3" w:rsidP="002C37B3">
      <w:pPr>
        <w:pStyle w:val="Prrafodelista"/>
        <w:numPr>
          <w:ilvl w:val="0"/>
          <w:numId w:val="13"/>
        </w:numPr>
        <w:spacing w:line="360" w:lineRule="auto"/>
        <w:ind w:right="-496"/>
        <w:jc w:val="both"/>
      </w:pPr>
      <w:r w:rsidRPr="004F5751">
        <w:t>Se prohíben las provisiones de estabilización y catástrofes. Al parecer esta era una práctica común en países en los que las catástrofes naturales son cotidianas. De esta forma absorbían parte del impacto producido en sus cuentas por la catástrofe.</w:t>
      </w:r>
    </w:p>
    <w:p w:rsidR="000464F3" w:rsidRPr="004F5751" w:rsidRDefault="000464F3" w:rsidP="002C37B3">
      <w:pPr>
        <w:pStyle w:val="Prrafodelista"/>
        <w:numPr>
          <w:ilvl w:val="0"/>
          <w:numId w:val="13"/>
        </w:numPr>
        <w:spacing w:line="360" w:lineRule="auto"/>
        <w:ind w:right="-496"/>
        <w:jc w:val="both"/>
      </w:pPr>
      <w:r w:rsidRPr="004F5751">
        <w:t>Algunas opciones y garantías integradas del contrato de seguro están sujetas al valor razonable también.</w:t>
      </w:r>
    </w:p>
    <w:p w:rsidR="000464F3" w:rsidRPr="004F5751" w:rsidRDefault="000464F3" w:rsidP="002C37B3">
      <w:pPr>
        <w:spacing w:line="360" w:lineRule="auto"/>
        <w:ind w:left="720" w:right="-496"/>
        <w:jc w:val="both"/>
      </w:pPr>
    </w:p>
    <w:p w:rsidR="000464F3" w:rsidRPr="004F5751" w:rsidRDefault="000464F3" w:rsidP="002C37B3">
      <w:pPr>
        <w:spacing w:line="360" w:lineRule="auto"/>
        <w:ind w:right="-496"/>
        <w:jc w:val="both"/>
      </w:pPr>
      <w:r w:rsidRPr="004F5751">
        <w:t xml:space="preserve">Esta norma será de gran impacto sobre las empresas aseguradoras puesto sus activos financieros en el que se concentra la base de las aseguradoras, se contabilizaran por el valor razonable y no por el valor histórico como se </w:t>
      </w:r>
      <w:proofErr w:type="spellStart"/>
      <w:r w:rsidRPr="004F5751">
        <w:t>venia</w:t>
      </w:r>
      <w:proofErr w:type="spellEnd"/>
      <w:r w:rsidRPr="004F5751">
        <w:t xml:space="preserve"> haciendo. Según los entendidos esto supondrá un fuerte cambio que dará lugar a cambios en las estrategias de gestión de dichas empresas.</w:t>
      </w:r>
    </w:p>
    <w:p w:rsidR="000464F3" w:rsidRPr="004F5751" w:rsidRDefault="000464F3" w:rsidP="002C37B3">
      <w:pPr>
        <w:spacing w:line="360" w:lineRule="auto"/>
        <w:ind w:right="-496"/>
        <w:jc w:val="both"/>
      </w:pPr>
    </w:p>
    <w:p w:rsidR="000464F3" w:rsidRPr="004F5751" w:rsidRDefault="000464F3" w:rsidP="002C37B3">
      <w:pPr>
        <w:spacing w:line="360" w:lineRule="auto"/>
        <w:ind w:right="-496"/>
        <w:jc w:val="both"/>
        <w:rPr>
          <w:b/>
        </w:rPr>
      </w:pPr>
      <w:r w:rsidRPr="004F5751">
        <w:rPr>
          <w:b/>
        </w:rPr>
        <w:t>NIIF 5. Activos no corrientes mantenidos para la venta y operaciones interrumpidas</w:t>
      </w:r>
    </w:p>
    <w:p w:rsidR="000464F3" w:rsidRPr="004F5751" w:rsidRDefault="000464F3" w:rsidP="002C37B3">
      <w:pPr>
        <w:spacing w:line="360" w:lineRule="auto"/>
        <w:ind w:right="-496"/>
        <w:jc w:val="both"/>
      </w:pPr>
    </w:p>
    <w:p w:rsidR="000464F3" w:rsidRPr="004F5751" w:rsidRDefault="000464F3" w:rsidP="002C37B3">
      <w:pPr>
        <w:spacing w:line="360" w:lineRule="auto"/>
        <w:ind w:right="-496"/>
        <w:jc w:val="both"/>
      </w:pPr>
      <w:r w:rsidRPr="004F5751">
        <w:t>La norma define los activos que cumplen con el criterio para ser clasificados como mantenidos para la venta.</w:t>
      </w:r>
    </w:p>
    <w:p w:rsidR="000464F3" w:rsidRPr="004F5751" w:rsidRDefault="000464F3" w:rsidP="002C37B3">
      <w:pPr>
        <w:spacing w:line="360" w:lineRule="auto"/>
        <w:ind w:right="-496"/>
        <w:jc w:val="both"/>
      </w:pPr>
    </w:p>
    <w:p w:rsidR="000464F3" w:rsidRPr="004F5751" w:rsidRDefault="000464F3" w:rsidP="002C37B3">
      <w:pPr>
        <w:spacing w:line="360" w:lineRule="auto"/>
        <w:ind w:right="-496"/>
        <w:jc w:val="both"/>
      </w:pPr>
      <w:r w:rsidRPr="004F5751">
        <w:t>La medición de dicho valor será al más bajo entre su valor neto y su valor razonable, menos los costes de venta y su depreciación a fecha de anulación del activo.</w:t>
      </w:r>
    </w:p>
    <w:p w:rsidR="000464F3" w:rsidRPr="004F5751" w:rsidRDefault="000464F3" w:rsidP="002C37B3">
      <w:pPr>
        <w:spacing w:line="360" w:lineRule="auto"/>
        <w:ind w:right="-496"/>
        <w:jc w:val="both"/>
      </w:pPr>
    </w:p>
    <w:p w:rsidR="000464F3" w:rsidRPr="004F5751" w:rsidRDefault="000464F3" w:rsidP="002C37B3">
      <w:pPr>
        <w:spacing w:line="360" w:lineRule="auto"/>
        <w:ind w:right="-496"/>
        <w:jc w:val="both"/>
      </w:pPr>
      <w:r w:rsidRPr="004F5751">
        <w:t>Una empresa clasificará a un activo no corriente como mantenido para la venta,  si su importe se recuperará fundamentalmente a través de una transacción de venta.</w:t>
      </w:r>
    </w:p>
    <w:p w:rsidR="000464F3" w:rsidRPr="004F5751" w:rsidRDefault="000464F3" w:rsidP="002C37B3">
      <w:pPr>
        <w:spacing w:line="360" w:lineRule="auto"/>
        <w:ind w:right="-496"/>
        <w:jc w:val="both"/>
      </w:pPr>
    </w:p>
    <w:p w:rsidR="000464F3" w:rsidRPr="004F5751" w:rsidRDefault="000464F3" w:rsidP="002C37B3">
      <w:pPr>
        <w:spacing w:line="360" w:lineRule="auto"/>
        <w:ind w:right="-496"/>
        <w:jc w:val="both"/>
      </w:pPr>
    </w:p>
    <w:p w:rsidR="000464F3" w:rsidRPr="004F5751" w:rsidRDefault="000464F3" w:rsidP="002C37B3">
      <w:pPr>
        <w:spacing w:line="360" w:lineRule="auto"/>
        <w:ind w:right="-496"/>
        <w:jc w:val="both"/>
        <w:rPr>
          <w:b/>
        </w:rPr>
      </w:pPr>
      <w:r w:rsidRPr="004F5751">
        <w:rPr>
          <w:b/>
        </w:rPr>
        <w:t>NIIF 6. Exploración y evaluación de los recursos minerales</w:t>
      </w:r>
    </w:p>
    <w:p w:rsidR="000464F3" w:rsidRPr="004F5751" w:rsidRDefault="000464F3" w:rsidP="002C37B3">
      <w:pPr>
        <w:spacing w:line="360" w:lineRule="auto"/>
        <w:ind w:right="-496"/>
        <w:jc w:val="both"/>
      </w:pPr>
    </w:p>
    <w:p w:rsidR="000464F3" w:rsidRPr="004F5751" w:rsidRDefault="000464F3" w:rsidP="002C37B3">
      <w:pPr>
        <w:spacing w:line="360" w:lineRule="auto"/>
        <w:ind w:right="-496"/>
        <w:jc w:val="both"/>
      </w:pPr>
      <w:r w:rsidRPr="004F5751">
        <w:t>EL objetivo de esta NIIF es especificar la información financiera relativa a la explotación y la evaluación de los recursos minerales.</w:t>
      </w:r>
    </w:p>
    <w:p w:rsidR="000464F3" w:rsidRPr="004F5751" w:rsidRDefault="000464F3" w:rsidP="002C37B3">
      <w:pPr>
        <w:spacing w:line="360" w:lineRule="auto"/>
        <w:ind w:right="-496"/>
        <w:jc w:val="both"/>
      </w:pPr>
    </w:p>
    <w:p w:rsidR="000464F3" w:rsidRPr="004F5751" w:rsidRDefault="000464F3" w:rsidP="002C37B3">
      <w:pPr>
        <w:spacing w:line="360" w:lineRule="auto"/>
        <w:ind w:right="-496"/>
        <w:jc w:val="both"/>
      </w:pPr>
      <w:r w:rsidRPr="004F5751">
        <w:t>Lo más destacable de la norma es:</w:t>
      </w:r>
    </w:p>
    <w:p w:rsidR="000464F3" w:rsidRPr="004F5751" w:rsidRDefault="000464F3" w:rsidP="002C37B3">
      <w:pPr>
        <w:spacing w:line="360" w:lineRule="auto"/>
        <w:ind w:right="-496"/>
        <w:jc w:val="both"/>
      </w:pPr>
    </w:p>
    <w:p w:rsidR="000464F3" w:rsidRPr="004F5751" w:rsidRDefault="000464F3" w:rsidP="002C37B3">
      <w:pPr>
        <w:pStyle w:val="Prrafodelista"/>
        <w:numPr>
          <w:ilvl w:val="0"/>
          <w:numId w:val="14"/>
        </w:numPr>
        <w:spacing w:line="360" w:lineRule="auto"/>
        <w:ind w:right="-496"/>
        <w:jc w:val="both"/>
      </w:pPr>
      <w:r w:rsidRPr="004F5751">
        <w:lastRenderedPageBreak/>
        <w:t>Exige algunas mejoras contables para los desembolsos relacionados con  la exploración y evaluación.</w:t>
      </w:r>
    </w:p>
    <w:p w:rsidR="000464F3" w:rsidRPr="004F5751" w:rsidRDefault="000464F3" w:rsidP="002C37B3">
      <w:pPr>
        <w:pStyle w:val="Prrafodelista"/>
        <w:numPr>
          <w:ilvl w:val="0"/>
          <w:numId w:val="14"/>
        </w:numPr>
        <w:spacing w:line="360" w:lineRule="auto"/>
        <w:ind w:right="-496"/>
        <w:jc w:val="both"/>
      </w:pPr>
      <w:r w:rsidRPr="004F5751">
        <w:t>Pide que las empresas que reconozcan activos para la exploración y evaluación realicen una comprobación del deterioro del valor de los mismos mediante el procedimiento que marque la propia NIIF. Aquí entra en acción la NIC 36 a su vez (Deterioro del valor de los activos).</w:t>
      </w:r>
    </w:p>
    <w:p w:rsidR="000464F3" w:rsidRPr="004F5751" w:rsidRDefault="000464F3" w:rsidP="002C37B3">
      <w:pPr>
        <w:pStyle w:val="Prrafodelista"/>
        <w:numPr>
          <w:ilvl w:val="0"/>
          <w:numId w:val="14"/>
        </w:numPr>
        <w:spacing w:line="360" w:lineRule="auto"/>
        <w:ind w:right="-496"/>
        <w:jc w:val="both"/>
      </w:pPr>
      <w:r w:rsidRPr="004F5751">
        <w:t>También se solicita que la información referente a la exploración y evaluación de recursos minerales, sea revelada. Y los importes que surjan.</w:t>
      </w:r>
    </w:p>
    <w:p w:rsidR="000464F3" w:rsidRPr="004F5751" w:rsidRDefault="000464F3" w:rsidP="002C37B3">
      <w:pPr>
        <w:spacing w:line="360" w:lineRule="auto"/>
        <w:ind w:right="-496"/>
        <w:jc w:val="both"/>
      </w:pPr>
    </w:p>
    <w:p w:rsidR="000464F3" w:rsidRPr="004F5751" w:rsidRDefault="000464F3" w:rsidP="002C37B3">
      <w:pPr>
        <w:spacing w:line="360" w:lineRule="auto"/>
        <w:ind w:right="-496"/>
        <w:jc w:val="both"/>
      </w:pPr>
      <w:r w:rsidRPr="004F5751">
        <w:t>En definitiva esta norma marca la devaluación de los activos obtenidos de estudios realizados sobre los recursos minerales.</w:t>
      </w:r>
    </w:p>
    <w:p w:rsidR="000464F3" w:rsidRPr="004F5751" w:rsidRDefault="000464F3" w:rsidP="002C37B3">
      <w:pPr>
        <w:spacing w:line="360" w:lineRule="auto"/>
        <w:ind w:right="-496"/>
        <w:jc w:val="both"/>
      </w:pPr>
    </w:p>
    <w:p w:rsidR="000464F3" w:rsidRPr="004F5751" w:rsidRDefault="000464F3" w:rsidP="002C37B3">
      <w:pPr>
        <w:spacing w:line="360" w:lineRule="auto"/>
        <w:ind w:right="-496"/>
        <w:jc w:val="both"/>
        <w:rPr>
          <w:b/>
        </w:rPr>
      </w:pPr>
    </w:p>
    <w:p w:rsidR="000464F3" w:rsidRPr="004F5751" w:rsidRDefault="000464F3" w:rsidP="002C37B3">
      <w:pPr>
        <w:spacing w:line="360" w:lineRule="auto"/>
        <w:ind w:right="-496"/>
        <w:jc w:val="both"/>
        <w:rPr>
          <w:b/>
        </w:rPr>
      </w:pPr>
      <w:r w:rsidRPr="004F5751">
        <w:rPr>
          <w:b/>
        </w:rPr>
        <w:t>NIIF 7. Instrumentos financieros. Información a revelar.</w:t>
      </w:r>
    </w:p>
    <w:p w:rsidR="000464F3" w:rsidRPr="004F5751" w:rsidRDefault="000464F3" w:rsidP="002C37B3">
      <w:pPr>
        <w:spacing w:line="360" w:lineRule="auto"/>
        <w:ind w:right="-496"/>
        <w:jc w:val="both"/>
        <w:rPr>
          <w:b/>
        </w:rPr>
      </w:pPr>
    </w:p>
    <w:p w:rsidR="000464F3" w:rsidRPr="004F5751" w:rsidRDefault="000464F3" w:rsidP="002C37B3">
      <w:pPr>
        <w:shd w:val="clear" w:color="auto" w:fill="FFFFFF"/>
        <w:spacing w:before="75" w:after="75" w:line="360" w:lineRule="auto"/>
        <w:jc w:val="both"/>
        <w:rPr>
          <w:lang w:val="es-EC" w:eastAsia="es-EC"/>
        </w:rPr>
      </w:pPr>
      <w:r w:rsidRPr="004F5751">
        <w:rPr>
          <w:lang w:val="es-EC" w:eastAsia="es-EC"/>
        </w:rPr>
        <w:t>El objetivo de esta NIIF es requerir a las entidades que, en sus estados financieros, revelen información que permita a los usuarios evaluar:</w:t>
      </w:r>
    </w:p>
    <w:p w:rsidR="000464F3" w:rsidRPr="004F5751" w:rsidRDefault="000464F3" w:rsidP="002C37B3">
      <w:pPr>
        <w:pStyle w:val="Prrafodelista"/>
        <w:numPr>
          <w:ilvl w:val="0"/>
          <w:numId w:val="15"/>
        </w:numPr>
        <w:shd w:val="clear" w:color="auto" w:fill="FFFFFF"/>
        <w:spacing w:line="360" w:lineRule="auto"/>
        <w:jc w:val="both"/>
        <w:rPr>
          <w:lang w:val="es-EC" w:eastAsia="es-EC"/>
        </w:rPr>
      </w:pPr>
      <w:r w:rsidRPr="004F5751">
        <w:rPr>
          <w:lang w:val="es-EC" w:eastAsia="es-EC"/>
        </w:rPr>
        <w:t>La relevancia de los instrumentos financieros en la situación financiera y en el rendimiento de la entidad</w:t>
      </w:r>
    </w:p>
    <w:p w:rsidR="000464F3" w:rsidRPr="004F5751" w:rsidRDefault="000464F3" w:rsidP="002C37B3">
      <w:pPr>
        <w:pStyle w:val="Prrafodelista"/>
        <w:numPr>
          <w:ilvl w:val="0"/>
          <w:numId w:val="15"/>
        </w:numPr>
        <w:shd w:val="clear" w:color="auto" w:fill="FFFFFF"/>
        <w:spacing w:line="360" w:lineRule="auto"/>
        <w:jc w:val="both"/>
        <w:rPr>
          <w:lang w:val="es-EC" w:eastAsia="es-EC"/>
        </w:rPr>
      </w:pPr>
      <w:r w:rsidRPr="004F5751">
        <w:rPr>
          <w:lang w:val="es-EC" w:eastAsia="es-EC"/>
        </w:rPr>
        <w:t>La naturaleza y alcance de los riesgos procedentes de los instrumentos financieros a los que la entidad se haya expuesto durante el ejercicio y en la fecha de presentación, así como la forma de gestionar dichos riesgos.</w:t>
      </w:r>
    </w:p>
    <w:p w:rsidR="000464F3" w:rsidRPr="004F5751" w:rsidRDefault="000464F3" w:rsidP="002C37B3">
      <w:pPr>
        <w:pStyle w:val="NormalWeb"/>
        <w:spacing w:line="360" w:lineRule="auto"/>
        <w:jc w:val="both"/>
      </w:pPr>
      <w:r w:rsidRPr="004F5751">
        <w:t>En primer lugar hay que decir que los instrumentos financieros son instrumentos de financiación, bancarios y no bancarios, que canalizan el ahorro hacia la inversión y facilitan el acceso de la empresa a recursos financieros necesarios para el desarrollo de proyectos de inversión.</w:t>
      </w:r>
    </w:p>
    <w:p w:rsidR="000464F3" w:rsidRPr="004F5751" w:rsidRDefault="000464F3" w:rsidP="002C37B3">
      <w:pPr>
        <w:pStyle w:val="NormalWeb"/>
        <w:spacing w:line="360" w:lineRule="auto"/>
        <w:jc w:val="both"/>
      </w:pPr>
      <w:r w:rsidRPr="004F5751">
        <w:t>La norma pretende que se conozcan los riesgos de la financiación, y el rendimiento obtenido a dicha financiación.</w:t>
      </w:r>
    </w:p>
    <w:p w:rsidR="000464F3" w:rsidRPr="004F5751" w:rsidRDefault="000464F3" w:rsidP="002C37B3">
      <w:pPr>
        <w:spacing w:line="360" w:lineRule="auto"/>
        <w:jc w:val="both"/>
      </w:pPr>
      <w:r w:rsidRPr="004F5751">
        <w:t>Esta es la información financiera que debe revelar una empresa en sus cuentas:</w:t>
      </w:r>
    </w:p>
    <w:p w:rsidR="000464F3" w:rsidRPr="004F5751" w:rsidRDefault="000464F3" w:rsidP="002C37B3">
      <w:pPr>
        <w:spacing w:line="360" w:lineRule="auto"/>
        <w:ind w:left="708"/>
        <w:jc w:val="both"/>
      </w:pPr>
    </w:p>
    <w:p w:rsidR="000464F3" w:rsidRPr="004F5751" w:rsidRDefault="004F5751" w:rsidP="002C37B3">
      <w:pPr>
        <w:pStyle w:val="Prrafodelista"/>
        <w:numPr>
          <w:ilvl w:val="0"/>
          <w:numId w:val="16"/>
        </w:numPr>
        <w:spacing w:line="360" w:lineRule="auto"/>
        <w:jc w:val="both"/>
      </w:pPr>
      <w:r w:rsidRPr="004F5751">
        <w:lastRenderedPageBreak/>
        <w:t>E</w:t>
      </w:r>
      <w:r w:rsidR="000464F3" w:rsidRPr="004F5751">
        <w:t>l significado de los instrumentos financieros para la posición financiera y la función de la empresa.</w:t>
      </w:r>
    </w:p>
    <w:p w:rsidR="000464F3" w:rsidRPr="004F5751" w:rsidRDefault="004F5751" w:rsidP="002C37B3">
      <w:pPr>
        <w:pStyle w:val="Prrafodelista"/>
        <w:numPr>
          <w:ilvl w:val="0"/>
          <w:numId w:val="16"/>
        </w:numPr>
        <w:spacing w:line="360" w:lineRule="auto"/>
        <w:jc w:val="both"/>
      </w:pPr>
      <w:r w:rsidRPr="004F5751">
        <w:t>I</w:t>
      </w:r>
      <w:r w:rsidR="000464F3" w:rsidRPr="004F5751">
        <w:t>nformación cualitativa y cuantitativa acerca de los riesgos que provienen de los instrumentos financieros. Las informaciones cualitativas describen  objetivos, políticas y procesos  de la administración, para gestionar esos riesgos. Las informaciones cuantitativas dan información sobre la extensión en la que  la entidad está expuesta al riesgo, basada en información provista internamente a los administrativos de nuestra empresa.</w:t>
      </w:r>
    </w:p>
    <w:p w:rsidR="000464F3" w:rsidRPr="004F5751" w:rsidRDefault="000464F3" w:rsidP="002C37B3">
      <w:pPr>
        <w:spacing w:line="360" w:lineRule="auto"/>
        <w:ind w:left="708"/>
        <w:jc w:val="both"/>
      </w:pPr>
      <w:r w:rsidRPr="004F5751">
        <w:t>Entre los datos cualitativos y cuantitativos se puede uno llegar a hacer una idea real de los instrumentos financieros de la empresa.</w:t>
      </w:r>
    </w:p>
    <w:p w:rsidR="000464F3" w:rsidRPr="004F5751" w:rsidRDefault="000464F3" w:rsidP="002C37B3">
      <w:pPr>
        <w:spacing w:line="360" w:lineRule="auto"/>
        <w:ind w:right="-496"/>
        <w:jc w:val="both"/>
      </w:pPr>
    </w:p>
    <w:p w:rsidR="000464F3" w:rsidRPr="004F5751" w:rsidRDefault="000464F3" w:rsidP="002C37B3">
      <w:pPr>
        <w:spacing w:line="360" w:lineRule="auto"/>
        <w:ind w:right="-496"/>
        <w:jc w:val="both"/>
      </w:pPr>
    </w:p>
    <w:p w:rsidR="000464F3" w:rsidRPr="004F5751" w:rsidRDefault="000464F3" w:rsidP="002C37B3">
      <w:pPr>
        <w:autoSpaceDE w:val="0"/>
        <w:autoSpaceDN w:val="0"/>
        <w:adjustRightInd w:val="0"/>
        <w:spacing w:line="360" w:lineRule="auto"/>
        <w:jc w:val="both"/>
        <w:rPr>
          <w:b/>
          <w:bCs/>
        </w:rPr>
      </w:pPr>
      <w:r w:rsidRPr="004F5751">
        <w:rPr>
          <w:b/>
        </w:rPr>
        <w:t>NIIF 8 SEGMENTOS DE OPERACION</w:t>
      </w:r>
    </w:p>
    <w:p w:rsidR="000464F3" w:rsidRPr="004F5751" w:rsidRDefault="000464F3" w:rsidP="002C37B3">
      <w:pPr>
        <w:autoSpaceDE w:val="0"/>
        <w:autoSpaceDN w:val="0"/>
        <w:adjustRightInd w:val="0"/>
        <w:spacing w:line="360" w:lineRule="auto"/>
        <w:jc w:val="both"/>
        <w:rPr>
          <w:bCs/>
          <w:iCs/>
        </w:rPr>
      </w:pPr>
    </w:p>
    <w:p w:rsidR="000464F3" w:rsidRPr="002C37B3" w:rsidRDefault="000464F3" w:rsidP="002C37B3">
      <w:pPr>
        <w:pStyle w:val="NormalWeb"/>
        <w:shd w:val="clear" w:color="auto" w:fill="FFFFFF"/>
        <w:spacing w:before="0" w:beforeAutospacing="0" w:after="0" w:afterAutospacing="0" w:line="360" w:lineRule="auto"/>
        <w:jc w:val="both"/>
        <w:textAlignment w:val="baseline"/>
        <w:rPr>
          <w:i/>
        </w:rPr>
      </w:pPr>
      <w:r w:rsidRPr="002C37B3">
        <w:rPr>
          <w:rStyle w:val="nfasis"/>
          <w:i w:val="0"/>
          <w:bdr w:val="none" w:sz="0" w:space="0" w:color="auto" w:frame="1"/>
        </w:rPr>
        <w:t>La NIIF 8 requiere revelar información sobre los segmentos de operación de una entidad, sus productos y servicios, las áreas geográficas en que opera y sus principales clientes.</w:t>
      </w:r>
    </w:p>
    <w:p w:rsidR="000464F3" w:rsidRPr="002C37B3" w:rsidRDefault="000464F3" w:rsidP="002C37B3">
      <w:pPr>
        <w:pStyle w:val="NormalWeb"/>
        <w:shd w:val="clear" w:color="auto" w:fill="FFFFFF"/>
        <w:spacing w:before="0" w:beforeAutospacing="0" w:after="0" w:afterAutospacing="0" w:line="360" w:lineRule="auto"/>
        <w:jc w:val="both"/>
        <w:textAlignment w:val="baseline"/>
        <w:rPr>
          <w:i/>
        </w:rPr>
      </w:pPr>
      <w:r w:rsidRPr="002C37B3">
        <w:rPr>
          <w:rStyle w:val="nfasis"/>
          <w:i w:val="0"/>
          <w:bdr w:val="none" w:sz="0" w:space="0" w:color="auto" w:frame="1"/>
        </w:rPr>
        <w:t>Esta información permite a los usuarios de sus estados financieros evaluar sus actividades de negocio y el entorno en que opera.</w:t>
      </w:r>
    </w:p>
    <w:p w:rsidR="000464F3" w:rsidRPr="004F5751" w:rsidRDefault="000464F3" w:rsidP="002C37B3">
      <w:pPr>
        <w:pStyle w:val="NormalWeb"/>
        <w:spacing w:before="0" w:beforeAutospacing="0" w:after="0" w:afterAutospacing="0" w:line="360" w:lineRule="auto"/>
        <w:jc w:val="both"/>
        <w:textAlignment w:val="baseline"/>
      </w:pPr>
      <w:r w:rsidRPr="004F5751">
        <w:t>Información a revelar sobre los segmentos de operación de una entidad, sus productos y servicios, las áreas geográficas en las que opera, y sus clientes más importantes permite a los usuarios evaluar sus actividades de negocio y el entorno en que opera</w:t>
      </w:r>
    </w:p>
    <w:p w:rsidR="000464F3" w:rsidRPr="004F5751" w:rsidRDefault="000464F3" w:rsidP="002C37B3">
      <w:pPr>
        <w:pStyle w:val="NormalWeb"/>
        <w:shd w:val="clear" w:color="auto" w:fill="FFFFFF"/>
        <w:spacing w:before="240" w:beforeAutospacing="0" w:after="240" w:afterAutospacing="0" w:line="360" w:lineRule="auto"/>
        <w:jc w:val="both"/>
        <w:textAlignment w:val="baseline"/>
      </w:pPr>
      <w:r w:rsidRPr="004F5751">
        <w:t>Una entidad debe presentar información financiera y descriptiva sobre sus segmentos de operación que cumpla criterios especificados. Los segmentos de operación son componentes de una entidad sobre los que se dispone de información financiera separada que es evaluada regularmente por la máxima autoridad en la toma de decisiones de operación para decidir cómo asignar recursos y para evaluar el rendimiento. La información financiera presentada es la misma que la que utiliza la máxima autoridad en la toma de decisiones de operación.</w:t>
      </w:r>
    </w:p>
    <w:p w:rsidR="000464F3" w:rsidRPr="004F5751" w:rsidRDefault="000464F3" w:rsidP="002C37B3">
      <w:pPr>
        <w:pStyle w:val="NormalWeb"/>
        <w:shd w:val="clear" w:color="auto" w:fill="FFFFFF"/>
        <w:spacing w:before="240" w:beforeAutospacing="0" w:after="240" w:afterAutospacing="0" w:line="360" w:lineRule="auto"/>
        <w:jc w:val="both"/>
        <w:textAlignment w:val="baseline"/>
      </w:pPr>
      <w:r w:rsidRPr="004F5751">
        <w:t>La NIIF se aplica generalmente a entidades cotizadas. Sin embargo, si un informe financiero contiene los estados financieros consolidados de una controladora, así como sus estados financieros separados, se requiere información segmentada solo en los estados financieros consolidados.</w:t>
      </w:r>
    </w:p>
    <w:p w:rsidR="000464F3" w:rsidRPr="004F5751" w:rsidRDefault="000464F3" w:rsidP="002C37B3">
      <w:pPr>
        <w:pStyle w:val="NormalWeb"/>
        <w:shd w:val="clear" w:color="auto" w:fill="FFFFFF"/>
        <w:spacing w:before="240" w:beforeAutospacing="0" w:after="240" w:afterAutospacing="0" w:line="360" w:lineRule="auto"/>
        <w:jc w:val="both"/>
        <w:textAlignment w:val="baseline"/>
      </w:pPr>
      <w:r w:rsidRPr="004F5751">
        <w:lastRenderedPageBreak/>
        <w:t>Una entidad debe facilitar información descriptiva sobre la forma en que se determinan los segmentos de operación, los productos y servicios proporcionados por los segmentos, las diferencias entre las mediciones utilizadas al proporcionar la información segmentada y la utilizada en los estados financieros de la entidad, y los cambios en la medición de los importes de los segmentos de un periodo a otro.</w:t>
      </w:r>
    </w:p>
    <w:p w:rsidR="000464F3" w:rsidRPr="004F5751" w:rsidRDefault="000464F3" w:rsidP="002C37B3">
      <w:pPr>
        <w:pStyle w:val="NormalWeb"/>
        <w:shd w:val="clear" w:color="auto" w:fill="FFFFFF"/>
        <w:spacing w:before="240" w:after="240" w:line="360" w:lineRule="auto"/>
        <w:jc w:val="both"/>
        <w:textAlignment w:val="baseline"/>
      </w:pPr>
      <w:r w:rsidRPr="004F5751">
        <w:t>La NIIF requiere que una entidad proporcione información financiera y descriptiva acerca de los segmentos sobre los que debe informar.  Estos son los segmentos de operación o agregaciones de los mismos que cumplen criterios específicos.  Los segmentos de operación son componentes de una entidad sobre la que se dispone de información financiera separada que es evaluada regularmente por la máxima autoridad en la toma de decisiones de operación para decidir cómo asignar recursos y para evaluar el rendimiento.  Generalmente, se requiere que la información financiera se proporcione sobre la misma base que la usada internamente para evaluar el rendimiento de los segmentos de operación y para decidir cómo asignarles recursos.</w:t>
      </w:r>
    </w:p>
    <w:p w:rsidR="004F5751" w:rsidRPr="004F5751" w:rsidRDefault="004F5751" w:rsidP="002C37B3">
      <w:pPr>
        <w:pStyle w:val="NormalWeb"/>
        <w:shd w:val="clear" w:color="auto" w:fill="FFFFFF"/>
        <w:spacing w:before="240" w:after="240" w:line="360" w:lineRule="auto"/>
        <w:jc w:val="both"/>
        <w:textAlignment w:val="baseline"/>
      </w:pPr>
    </w:p>
    <w:p w:rsidR="00E66F8E" w:rsidRPr="004F5751" w:rsidRDefault="00E66F8E" w:rsidP="002C37B3">
      <w:pPr>
        <w:spacing w:line="360" w:lineRule="auto"/>
        <w:jc w:val="both"/>
        <w:rPr>
          <w:b/>
        </w:rPr>
      </w:pPr>
      <w:r w:rsidRPr="004F5751">
        <w:rPr>
          <w:b/>
        </w:rPr>
        <w:t>PRINCIPIOS DE LOS ESTADOS FINANCIEROS</w:t>
      </w:r>
    </w:p>
    <w:p w:rsidR="00E66F8E" w:rsidRPr="004F5751" w:rsidRDefault="00E66F8E" w:rsidP="002C37B3">
      <w:pPr>
        <w:spacing w:line="360" w:lineRule="auto"/>
        <w:jc w:val="both"/>
      </w:pPr>
      <w:r w:rsidRPr="004F5751">
        <w:t>Los principios contables básicos, generalmente aceptados, deben ser acogidos por la totalidad de las empresas y contemplan las convenciones, normas y procedimientos con los que se fijan las prácticas contables desarrolladas con base en la experiencia, el criterio y las costumbres.</w:t>
      </w:r>
    </w:p>
    <w:p w:rsidR="00E66F8E" w:rsidRPr="004F5751" w:rsidRDefault="00E66F8E" w:rsidP="002C37B3">
      <w:pPr>
        <w:spacing w:line="360" w:lineRule="auto"/>
        <w:jc w:val="both"/>
        <w:rPr>
          <w:b/>
        </w:rPr>
      </w:pPr>
      <w:r w:rsidRPr="004F5751">
        <w:rPr>
          <w:b/>
        </w:rPr>
        <w:t>Estos son los principales principios:</w:t>
      </w:r>
    </w:p>
    <w:p w:rsidR="00E66F8E" w:rsidRPr="004F5751" w:rsidRDefault="00E66F8E" w:rsidP="002C37B3">
      <w:pPr>
        <w:spacing w:line="360" w:lineRule="auto"/>
        <w:jc w:val="both"/>
      </w:pPr>
      <w:r w:rsidRPr="004F5751">
        <w:t>a.- Los datos contables deben ser registrados en términos de dinero; para el caso ecuatoriano, en dólares.</w:t>
      </w:r>
    </w:p>
    <w:p w:rsidR="00E66F8E" w:rsidRPr="004F5751" w:rsidRDefault="00E66F8E" w:rsidP="002C37B3">
      <w:pPr>
        <w:spacing w:line="360" w:lineRule="auto"/>
        <w:jc w:val="both"/>
        <w:rPr>
          <w:b/>
        </w:rPr>
      </w:pPr>
      <w:r w:rsidRPr="004F5751">
        <w:rPr>
          <w:b/>
        </w:rPr>
        <w:t>EJEMPLOS</w:t>
      </w:r>
    </w:p>
    <w:p w:rsidR="00E66F8E" w:rsidRPr="004F5751" w:rsidRDefault="00E66F8E" w:rsidP="002C37B3">
      <w:pPr>
        <w:spacing w:line="360" w:lineRule="auto"/>
        <w:jc w:val="both"/>
      </w:pPr>
      <w:r w:rsidRPr="004F5751">
        <w:rPr>
          <w:b/>
        </w:rPr>
        <w:t xml:space="preserve">1.- </w:t>
      </w:r>
      <w:r w:rsidRPr="004F5751">
        <w:t>La compra de un producto o la prestación de un servicio de las empresas valorizadas en moneda ecuatoriana el dólar</w:t>
      </w:r>
    </w:p>
    <w:p w:rsidR="00E66F8E" w:rsidRPr="004F5751" w:rsidRDefault="00E66F8E" w:rsidP="002C37B3">
      <w:pPr>
        <w:spacing w:line="360" w:lineRule="auto"/>
        <w:jc w:val="both"/>
        <w:rPr>
          <w:b/>
        </w:rPr>
      </w:pPr>
      <w:r w:rsidRPr="004F5751">
        <w:rPr>
          <w:b/>
        </w:rPr>
        <w:t xml:space="preserve">2.-  </w:t>
      </w:r>
      <w:r w:rsidRPr="004F5751">
        <w:t>La venta de un de mercaderías a los clientes</w:t>
      </w:r>
      <w:r w:rsidRPr="004F5751">
        <w:rPr>
          <w:b/>
        </w:rPr>
        <w:t xml:space="preserve"> </w:t>
      </w:r>
    </w:p>
    <w:p w:rsidR="00E66F8E" w:rsidRPr="004F5751" w:rsidRDefault="00E66F8E" w:rsidP="002C37B3">
      <w:pPr>
        <w:spacing w:line="360" w:lineRule="auto"/>
        <w:jc w:val="both"/>
      </w:pPr>
      <w:r w:rsidRPr="004F5751">
        <w:t>b.- Toda transacción debe ser contabilizada por partida doble, esto, es sobre todo activo existen derechos de los socios y/o de los acreedores.</w:t>
      </w:r>
    </w:p>
    <w:p w:rsidR="00E66F8E" w:rsidRPr="004F5751" w:rsidRDefault="00E66F8E" w:rsidP="002C37B3">
      <w:pPr>
        <w:spacing w:line="360" w:lineRule="auto"/>
        <w:jc w:val="both"/>
        <w:rPr>
          <w:b/>
        </w:rPr>
      </w:pPr>
      <w:r w:rsidRPr="004F5751">
        <w:rPr>
          <w:b/>
        </w:rPr>
        <w:t>EJEMPLOS</w:t>
      </w:r>
    </w:p>
    <w:p w:rsidR="00E66F8E" w:rsidRPr="004F5751" w:rsidRDefault="00E66F8E" w:rsidP="002C37B3">
      <w:pPr>
        <w:spacing w:line="360" w:lineRule="auto"/>
        <w:jc w:val="both"/>
      </w:pPr>
      <w:r w:rsidRPr="004F5751">
        <w:rPr>
          <w:b/>
        </w:rPr>
        <w:t xml:space="preserve">1.- </w:t>
      </w:r>
      <w:r w:rsidRPr="004F5751">
        <w:t>Al momento de adquirir un producto y va a ser pagado en efectivo</w:t>
      </w:r>
    </w:p>
    <w:p w:rsidR="00E66F8E" w:rsidRPr="004F5751" w:rsidRDefault="00E66F8E" w:rsidP="002C37B3">
      <w:pPr>
        <w:spacing w:line="360" w:lineRule="auto"/>
        <w:jc w:val="both"/>
      </w:pPr>
      <w:r w:rsidRPr="004F5751">
        <w:rPr>
          <w:b/>
        </w:rPr>
        <w:t>2.-</w:t>
      </w:r>
      <w:r w:rsidRPr="004F5751">
        <w:t xml:space="preserve"> Al momento de adquirir o vender un producto.</w:t>
      </w:r>
    </w:p>
    <w:p w:rsidR="00E66F8E" w:rsidRPr="004F5751" w:rsidRDefault="00E66F8E" w:rsidP="002C37B3">
      <w:pPr>
        <w:spacing w:line="360" w:lineRule="auto"/>
        <w:jc w:val="both"/>
      </w:pPr>
      <w:r w:rsidRPr="004F5751">
        <w:lastRenderedPageBreak/>
        <w:t>c.- La empresa es una entidad independiente de sus socios o propietarios, por lo cual las bases contables deben sujetarse a este principio.</w:t>
      </w:r>
    </w:p>
    <w:p w:rsidR="008061B3" w:rsidRPr="004F5751" w:rsidRDefault="008061B3" w:rsidP="002C37B3">
      <w:pPr>
        <w:spacing w:line="360" w:lineRule="auto"/>
        <w:jc w:val="both"/>
        <w:rPr>
          <w:b/>
        </w:rPr>
      </w:pPr>
      <w:r w:rsidRPr="004F5751">
        <w:rPr>
          <w:b/>
        </w:rPr>
        <w:t>EJEMPLOS</w:t>
      </w:r>
    </w:p>
    <w:p w:rsidR="008061B3" w:rsidRPr="004F5751" w:rsidRDefault="008061B3" w:rsidP="002C37B3">
      <w:pPr>
        <w:spacing w:line="360" w:lineRule="auto"/>
        <w:jc w:val="both"/>
      </w:pPr>
      <w:r w:rsidRPr="004F5751">
        <w:rPr>
          <w:b/>
        </w:rPr>
        <w:t xml:space="preserve">1.- </w:t>
      </w:r>
      <w:r w:rsidR="00270E95" w:rsidRPr="004F5751">
        <w:t>Es decir que el propietario tiene sus propios bienes y eso no debe de confundir con lo de la empresa donde eso no debería registrarse</w:t>
      </w:r>
    </w:p>
    <w:p w:rsidR="00270E95" w:rsidRPr="004F5751" w:rsidRDefault="00270E95" w:rsidP="002C37B3">
      <w:pPr>
        <w:spacing w:line="360" w:lineRule="auto"/>
        <w:jc w:val="both"/>
        <w:rPr>
          <w:b/>
        </w:rPr>
      </w:pPr>
      <w:r w:rsidRPr="004F5751">
        <w:rPr>
          <w:b/>
        </w:rPr>
        <w:t xml:space="preserve">2.- </w:t>
      </w:r>
      <w:r w:rsidRPr="004F5751">
        <w:t>Todo lo que sea de la empresa deberán ser registradas como maquinarias, equipos de cómputos etc. etc.</w:t>
      </w:r>
    </w:p>
    <w:p w:rsidR="00E66F8E" w:rsidRPr="004F5751" w:rsidRDefault="00E66F8E" w:rsidP="002C37B3">
      <w:pPr>
        <w:spacing w:line="360" w:lineRule="auto"/>
        <w:jc w:val="both"/>
      </w:pPr>
      <w:r w:rsidRPr="004F5751">
        <w:t>d.- Se debe partir del  supuesto que los estados  financieros son consistentes, es decir que se ha empleado las mismas técnicas contables todos los años, de tal manera que puedan ser comparadas.</w:t>
      </w:r>
      <w:r w:rsidR="00270E95" w:rsidRPr="004F5751">
        <w:t xml:space="preserve"> </w:t>
      </w:r>
    </w:p>
    <w:p w:rsidR="00E66F8E" w:rsidRPr="004F5751" w:rsidRDefault="00E66F8E" w:rsidP="002C37B3">
      <w:pPr>
        <w:spacing w:line="360" w:lineRule="auto"/>
        <w:jc w:val="both"/>
      </w:pPr>
      <w:proofErr w:type="spellStart"/>
      <w:r w:rsidRPr="004F5751">
        <w:t>e</w:t>
      </w:r>
      <w:proofErr w:type="spellEnd"/>
      <w:r w:rsidRPr="004F5751">
        <w:t>.- Los ingresos se reconocen basados en la acusación y en un intercambio económico, ajustado al principio de la partida doble.</w:t>
      </w:r>
    </w:p>
    <w:p w:rsidR="00134DDE" w:rsidRPr="004F5751" w:rsidRDefault="00134DDE" w:rsidP="002C37B3">
      <w:pPr>
        <w:spacing w:line="360" w:lineRule="auto"/>
        <w:jc w:val="both"/>
        <w:rPr>
          <w:b/>
        </w:rPr>
      </w:pPr>
      <w:r w:rsidRPr="004F5751">
        <w:rPr>
          <w:b/>
        </w:rPr>
        <w:t>EJEMPLOS</w:t>
      </w:r>
    </w:p>
    <w:p w:rsidR="001051F6" w:rsidRPr="004F5751" w:rsidRDefault="001051F6" w:rsidP="002C37B3">
      <w:pPr>
        <w:spacing w:line="360" w:lineRule="auto"/>
        <w:jc w:val="both"/>
      </w:pPr>
      <w:r w:rsidRPr="004F5751">
        <w:rPr>
          <w:b/>
        </w:rPr>
        <w:t xml:space="preserve">1.- </w:t>
      </w:r>
      <w:r w:rsidRPr="004F5751">
        <w:t>Los ingresos que tiene una empresa Lechera Carchi</w:t>
      </w:r>
    </w:p>
    <w:p w:rsidR="001051F6" w:rsidRPr="004F5751" w:rsidRDefault="001051F6" w:rsidP="002C37B3">
      <w:pPr>
        <w:spacing w:line="360" w:lineRule="auto"/>
        <w:jc w:val="both"/>
      </w:pPr>
      <w:r w:rsidRPr="004F5751">
        <w:rPr>
          <w:b/>
        </w:rPr>
        <w:t>2.-</w:t>
      </w:r>
      <w:r w:rsidRPr="004F5751">
        <w:t xml:space="preserve"> Los ingresos que tenga un local que realice actividad económica</w:t>
      </w:r>
    </w:p>
    <w:p w:rsidR="00E66F8E" w:rsidRPr="004F5751" w:rsidRDefault="00E66F8E" w:rsidP="002C37B3">
      <w:pPr>
        <w:spacing w:line="360" w:lineRule="auto"/>
        <w:jc w:val="both"/>
      </w:pPr>
      <w:r w:rsidRPr="004F5751">
        <w:t>f.- Las partidas del Balance General son valuadas, en su mayoría, al costo, con el fin de mantener un principio conservado.</w:t>
      </w:r>
    </w:p>
    <w:p w:rsidR="001051F6" w:rsidRPr="004F5751" w:rsidRDefault="001051F6" w:rsidP="002C37B3">
      <w:pPr>
        <w:spacing w:line="360" w:lineRule="auto"/>
        <w:jc w:val="both"/>
        <w:rPr>
          <w:b/>
        </w:rPr>
      </w:pPr>
      <w:r w:rsidRPr="004F5751">
        <w:rPr>
          <w:b/>
        </w:rPr>
        <w:t>EJEMPLOS</w:t>
      </w:r>
    </w:p>
    <w:p w:rsidR="001051F6" w:rsidRPr="004F5751" w:rsidRDefault="001051F6" w:rsidP="002C37B3">
      <w:pPr>
        <w:spacing w:line="360" w:lineRule="auto"/>
        <w:jc w:val="both"/>
      </w:pPr>
      <w:r w:rsidRPr="004F5751">
        <w:rPr>
          <w:b/>
        </w:rPr>
        <w:t xml:space="preserve">1.- </w:t>
      </w:r>
      <w:r w:rsidRPr="004F5751">
        <w:t>Es decir que al momento de comprar una mercadería debe ser verdadero el valor de la misma una maquinaria</w:t>
      </w:r>
    </w:p>
    <w:p w:rsidR="001051F6" w:rsidRPr="004F5751" w:rsidRDefault="001051F6" w:rsidP="002C37B3">
      <w:pPr>
        <w:spacing w:line="360" w:lineRule="auto"/>
        <w:jc w:val="both"/>
      </w:pPr>
      <w:r w:rsidRPr="004F5751">
        <w:rPr>
          <w:b/>
        </w:rPr>
        <w:t xml:space="preserve">2.- </w:t>
      </w:r>
      <w:r w:rsidRPr="004F5751">
        <w:t>Un automóvil</w:t>
      </w:r>
    </w:p>
    <w:p w:rsidR="00E66F8E" w:rsidRPr="004F5751" w:rsidRDefault="00E66F8E" w:rsidP="002C37B3">
      <w:pPr>
        <w:spacing w:line="360" w:lineRule="auto"/>
        <w:jc w:val="both"/>
      </w:pPr>
      <w:r w:rsidRPr="004F5751">
        <w:t>g.- Al igual que el punto anterior, las perdidas sobre derechos se deberían registrar inmediatamente, pero las utilidades no.</w:t>
      </w:r>
    </w:p>
    <w:p w:rsidR="001051F6" w:rsidRPr="004F5751" w:rsidRDefault="00E60B26" w:rsidP="002C37B3">
      <w:pPr>
        <w:spacing w:line="360" w:lineRule="auto"/>
        <w:jc w:val="both"/>
        <w:rPr>
          <w:b/>
        </w:rPr>
      </w:pPr>
      <w:r w:rsidRPr="004F5751">
        <w:rPr>
          <w:b/>
        </w:rPr>
        <w:t>EJEMPLOS</w:t>
      </w:r>
    </w:p>
    <w:p w:rsidR="00DA49A0" w:rsidRPr="004F5751" w:rsidRDefault="00E60B26" w:rsidP="002C37B3">
      <w:pPr>
        <w:spacing w:line="360" w:lineRule="auto"/>
        <w:jc w:val="both"/>
      </w:pPr>
      <w:r w:rsidRPr="004F5751">
        <w:rPr>
          <w:b/>
        </w:rPr>
        <w:t xml:space="preserve">1.- </w:t>
      </w:r>
      <w:r w:rsidR="00DA49A0" w:rsidRPr="004F5751">
        <w:t>Si algún vehículo de la empresa sufre un accidente eso es perdida deberán registrar</w:t>
      </w:r>
    </w:p>
    <w:p w:rsidR="00E66F8E" w:rsidRPr="004F5751" w:rsidRDefault="00E66F8E" w:rsidP="002C37B3">
      <w:pPr>
        <w:spacing w:line="360" w:lineRule="auto"/>
        <w:jc w:val="both"/>
        <w:rPr>
          <w:b/>
        </w:rPr>
      </w:pPr>
      <w:r w:rsidRPr="004F5751">
        <w:rPr>
          <w:b/>
        </w:rPr>
        <w:t>LIMITACIONES DE LOS ESTADOS FINANCIEROS</w:t>
      </w:r>
    </w:p>
    <w:p w:rsidR="00E66F8E" w:rsidRPr="004F5751" w:rsidRDefault="00E66F8E" w:rsidP="002C37B3">
      <w:pPr>
        <w:spacing w:line="360" w:lineRule="auto"/>
        <w:jc w:val="both"/>
      </w:pPr>
      <w:r w:rsidRPr="004F5751">
        <w:t>Pese a que se conciben generalmente como exactos, precisos y confiables, los estados financieros presentan algunas limitaciones, entre las cuales podemos destacar:</w:t>
      </w:r>
    </w:p>
    <w:p w:rsidR="00E66F8E" w:rsidRPr="004F5751" w:rsidRDefault="00E66F8E" w:rsidP="002C37B3">
      <w:pPr>
        <w:pStyle w:val="Prrafodelista"/>
        <w:numPr>
          <w:ilvl w:val="0"/>
          <w:numId w:val="9"/>
        </w:numPr>
        <w:spacing w:after="200" w:line="360" w:lineRule="auto"/>
        <w:jc w:val="both"/>
      </w:pPr>
      <w:r w:rsidRPr="004F5751">
        <w:t>Son informes provisionales, pues las ganancias y/o pérdidas reales solo se pueden calcular en el momento en que se realizan o liquidan los derechos.</w:t>
      </w:r>
    </w:p>
    <w:p w:rsidR="00DA49A0" w:rsidRPr="004F5751" w:rsidRDefault="00DA49A0" w:rsidP="002C37B3">
      <w:pPr>
        <w:spacing w:after="200" w:line="360" w:lineRule="auto"/>
        <w:ind w:left="410"/>
        <w:jc w:val="both"/>
        <w:rPr>
          <w:b/>
        </w:rPr>
      </w:pPr>
      <w:r w:rsidRPr="004F5751">
        <w:rPr>
          <w:b/>
        </w:rPr>
        <w:t>EJEMPLOS</w:t>
      </w:r>
    </w:p>
    <w:p w:rsidR="00DA49A0" w:rsidRPr="004F5751" w:rsidRDefault="00DA49A0" w:rsidP="002C37B3">
      <w:pPr>
        <w:spacing w:after="200" w:line="360" w:lineRule="auto"/>
        <w:ind w:left="410"/>
        <w:jc w:val="both"/>
      </w:pPr>
      <w:r w:rsidRPr="004F5751">
        <w:rPr>
          <w:b/>
        </w:rPr>
        <w:t xml:space="preserve">1.- </w:t>
      </w:r>
      <w:r w:rsidRPr="004F5751">
        <w:t>Casi lo mismo de lo anterior registrar la pérdida de un producto a artículos</w:t>
      </w:r>
    </w:p>
    <w:p w:rsidR="00DA49A0" w:rsidRPr="004F5751" w:rsidRDefault="00DA49A0" w:rsidP="002C37B3">
      <w:pPr>
        <w:spacing w:after="200" w:line="360" w:lineRule="auto"/>
        <w:ind w:left="410"/>
        <w:jc w:val="both"/>
      </w:pPr>
      <w:r w:rsidRPr="004F5751">
        <w:rPr>
          <w:b/>
        </w:rPr>
        <w:lastRenderedPageBreak/>
        <w:t>2.</w:t>
      </w:r>
      <w:r w:rsidRPr="004F5751">
        <w:t>- La venta de un producto se obtiene alguna utilidad</w:t>
      </w:r>
    </w:p>
    <w:p w:rsidR="00E66F8E" w:rsidRPr="004F5751" w:rsidRDefault="00E66F8E" w:rsidP="002C37B3">
      <w:pPr>
        <w:pStyle w:val="Prrafodelista"/>
        <w:numPr>
          <w:ilvl w:val="0"/>
          <w:numId w:val="9"/>
        </w:numPr>
        <w:spacing w:after="200" w:line="360" w:lineRule="auto"/>
        <w:jc w:val="both"/>
      </w:pPr>
      <w:r w:rsidRPr="004F5751">
        <w:t>Los estados financieros involucran a varias áreas dentro de la organización, por lo cual confluyen diversos intereses sobre las normas propias a ser aplicadas.</w:t>
      </w:r>
    </w:p>
    <w:p w:rsidR="00DA49A0" w:rsidRPr="004F5751" w:rsidRDefault="00DA49A0" w:rsidP="002C37B3">
      <w:pPr>
        <w:spacing w:after="200" w:line="360" w:lineRule="auto"/>
        <w:ind w:left="410"/>
        <w:jc w:val="both"/>
        <w:rPr>
          <w:b/>
        </w:rPr>
      </w:pPr>
      <w:r w:rsidRPr="004F5751">
        <w:rPr>
          <w:b/>
        </w:rPr>
        <w:t>EJEMPLOS</w:t>
      </w:r>
    </w:p>
    <w:p w:rsidR="00F17159" w:rsidRPr="004F5751" w:rsidRDefault="00DA49A0" w:rsidP="002C37B3">
      <w:pPr>
        <w:spacing w:after="200" w:line="360" w:lineRule="auto"/>
        <w:ind w:left="410"/>
        <w:jc w:val="both"/>
      </w:pPr>
      <w:r w:rsidRPr="004F5751">
        <w:rPr>
          <w:b/>
        </w:rPr>
        <w:t>1.-</w:t>
      </w:r>
      <w:r w:rsidRPr="004F5751">
        <w:t xml:space="preserve"> </w:t>
      </w:r>
      <w:r w:rsidR="00F17159" w:rsidRPr="004F5751">
        <w:t>Es</w:t>
      </w:r>
      <w:r w:rsidR="00F17159" w:rsidRPr="004F5751">
        <w:rPr>
          <w:b/>
        </w:rPr>
        <w:t xml:space="preserve"> </w:t>
      </w:r>
      <w:r w:rsidR="00F17159" w:rsidRPr="004F5751">
        <w:t>decir que el producto que se está elaborando pasa por cada departamento.</w:t>
      </w:r>
    </w:p>
    <w:p w:rsidR="00F17159" w:rsidRPr="004F5751" w:rsidRDefault="00F17159" w:rsidP="002C37B3">
      <w:pPr>
        <w:spacing w:after="200" w:line="360" w:lineRule="auto"/>
        <w:ind w:left="410"/>
        <w:jc w:val="both"/>
      </w:pPr>
      <w:r w:rsidRPr="004F5751">
        <w:rPr>
          <w:b/>
        </w:rPr>
        <w:t xml:space="preserve">2.- </w:t>
      </w:r>
      <w:r w:rsidRPr="004F5751">
        <w:t>La empresa</w:t>
      </w:r>
      <w:r w:rsidRPr="004F5751">
        <w:rPr>
          <w:b/>
        </w:rPr>
        <w:t xml:space="preserve"> </w:t>
      </w:r>
      <w:r w:rsidRPr="004F5751">
        <w:t>tiene diferentes áreas donde permite que la entidad tengas buenas funciones departamento de producción, administración, de finanzas.</w:t>
      </w:r>
    </w:p>
    <w:p w:rsidR="00E66F8E" w:rsidRPr="004F5751" w:rsidRDefault="00E66F8E" w:rsidP="002C37B3">
      <w:pPr>
        <w:pStyle w:val="Prrafodelista"/>
        <w:numPr>
          <w:ilvl w:val="0"/>
          <w:numId w:val="9"/>
        </w:numPr>
        <w:spacing w:after="200" w:line="360" w:lineRule="auto"/>
        <w:jc w:val="both"/>
      </w:pPr>
      <w:r w:rsidRPr="004F5751">
        <w:t>En una economía inflacionaria como la ecuatoriana y con las grandes recesiones en un momento determinado no se puede determinar el valor de los activos, pese a que con los ajustes por inflación y las valorizaciones se dio un importante avance en minimizar las diferencias</w:t>
      </w:r>
    </w:p>
    <w:p w:rsidR="008F6D57" w:rsidRPr="004F5751" w:rsidRDefault="008F6D57" w:rsidP="002C37B3">
      <w:pPr>
        <w:spacing w:after="200" w:line="360" w:lineRule="auto"/>
        <w:ind w:left="410"/>
        <w:jc w:val="both"/>
        <w:rPr>
          <w:b/>
        </w:rPr>
      </w:pPr>
      <w:r w:rsidRPr="004F5751">
        <w:rPr>
          <w:b/>
        </w:rPr>
        <w:t>EJEMPLOS</w:t>
      </w:r>
    </w:p>
    <w:p w:rsidR="008F6D57" w:rsidRPr="004F5751" w:rsidRDefault="008F6D57" w:rsidP="002C37B3">
      <w:pPr>
        <w:spacing w:after="200" w:line="360" w:lineRule="auto"/>
        <w:ind w:left="410"/>
        <w:jc w:val="both"/>
      </w:pPr>
      <w:r w:rsidRPr="004F5751">
        <w:rPr>
          <w:b/>
        </w:rPr>
        <w:t xml:space="preserve">1.-  </w:t>
      </w:r>
      <w:r w:rsidRPr="004F5751">
        <w:t>El valor de un producto de hoy mañana puede ser diferente puede ser mayor</w:t>
      </w:r>
    </w:p>
    <w:p w:rsidR="008F6D57" w:rsidRPr="004F5751" w:rsidRDefault="008F6D57" w:rsidP="002C37B3">
      <w:pPr>
        <w:spacing w:after="200" w:line="360" w:lineRule="auto"/>
        <w:ind w:left="410"/>
        <w:jc w:val="both"/>
        <w:rPr>
          <w:b/>
        </w:rPr>
      </w:pPr>
      <w:r w:rsidRPr="004F5751">
        <w:rPr>
          <w:b/>
        </w:rPr>
        <w:t xml:space="preserve">2.- </w:t>
      </w:r>
      <w:r w:rsidRPr="004F5751">
        <w:t>Un automóvil puede ser hoy barato y mañana más caro</w:t>
      </w:r>
    </w:p>
    <w:p w:rsidR="008F6D57" w:rsidRPr="006268A7" w:rsidRDefault="00E66F8E" w:rsidP="002C37B3">
      <w:pPr>
        <w:pStyle w:val="Prrafodelista"/>
        <w:numPr>
          <w:ilvl w:val="0"/>
          <w:numId w:val="9"/>
        </w:numPr>
        <w:spacing w:after="200" w:line="360" w:lineRule="auto"/>
        <w:jc w:val="both"/>
      </w:pPr>
      <w:r w:rsidRPr="004F5751">
        <w:t>Los Estados de resultados no muestran algunas situaciones que afectan la situación financiera y el resultado de las operaciones, como pueden ser la gestión administrativa, el porcentaje de cumplimiento de los presupuestos, la productividad de los empleados, entre otros.</w:t>
      </w:r>
      <w:sdt>
        <w:sdtPr>
          <w:id w:val="1673907970"/>
          <w:citation/>
        </w:sdtPr>
        <w:sdtContent>
          <w:r w:rsidR="006268A7" w:rsidRPr="004F5751">
            <w:fldChar w:fldCharType="begin"/>
          </w:r>
          <w:r w:rsidR="002C37B3">
            <w:instrText xml:space="preserve">CITATION MarcadorDePosición1 \l 3082 </w:instrText>
          </w:r>
          <w:r w:rsidR="006268A7" w:rsidRPr="004F5751">
            <w:fldChar w:fldCharType="separate"/>
          </w:r>
          <w:r w:rsidR="002C37B3">
            <w:rPr>
              <w:noProof/>
            </w:rPr>
            <w:t xml:space="preserve"> (Cifuentes, Análisis financiero, 1999)</w:t>
          </w:r>
          <w:r w:rsidR="006268A7" w:rsidRPr="004F5751">
            <w:fldChar w:fldCharType="end"/>
          </w:r>
        </w:sdtContent>
      </w:sdt>
    </w:p>
    <w:p w:rsidR="006268A7" w:rsidRDefault="006268A7" w:rsidP="008F6D57">
      <w:pPr>
        <w:spacing w:after="200" w:line="360" w:lineRule="auto"/>
        <w:ind w:left="410"/>
        <w:jc w:val="both"/>
        <w:rPr>
          <w:b/>
        </w:rPr>
      </w:pPr>
    </w:p>
    <w:p w:rsidR="005A0401" w:rsidRDefault="005A0401" w:rsidP="008F6D57">
      <w:pPr>
        <w:spacing w:after="200" w:line="360" w:lineRule="auto"/>
        <w:ind w:left="410"/>
        <w:jc w:val="both"/>
        <w:rPr>
          <w:b/>
        </w:rPr>
      </w:pPr>
    </w:p>
    <w:p w:rsidR="005A0401" w:rsidRDefault="005A0401" w:rsidP="008F6D57">
      <w:pPr>
        <w:spacing w:after="200" w:line="360" w:lineRule="auto"/>
        <w:ind w:left="410"/>
        <w:jc w:val="both"/>
        <w:rPr>
          <w:b/>
        </w:rPr>
      </w:pPr>
    </w:p>
    <w:p w:rsidR="005A0401" w:rsidRDefault="005A0401" w:rsidP="008F6D57">
      <w:pPr>
        <w:spacing w:after="200" w:line="360" w:lineRule="auto"/>
        <w:ind w:left="410"/>
        <w:jc w:val="both"/>
        <w:rPr>
          <w:b/>
        </w:rPr>
      </w:pPr>
    </w:p>
    <w:p w:rsidR="005A0401" w:rsidRDefault="005A0401" w:rsidP="008F6D57">
      <w:pPr>
        <w:spacing w:after="200" w:line="360" w:lineRule="auto"/>
        <w:ind w:left="410"/>
        <w:jc w:val="both"/>
        <w:rPr>
          <w:b/>
        </w:rPr>
      </w:pPr>
    </w:p>
    <w:p w:rsidR="005A0401" w:rsidRDefault="005A0401" w:rsidP="008F6D57">
      <w:pPr>
        <w:spacing w:after="200" w:line="360" w:lineRule="auto"/>
        <w:ind w:left="410"/>
        <w:jc w:val="both"/>
        <w:rPr>
          <w:b/>
        </w:rPr>
      </w:pPr>
    </w:p>
    <w:p w:rsidR="005A0401" w:rsidRDefault="005A0401" w:rsidP="008F6D57">
      <w:pPr>
        <w:spacing w:after="200" w:line="360" w:lineRule="auto"/>
        <w:ind w:left="410"/>
        <w:jc w:val="both"/>
        <w:rPr>
          <w:b/>
        </w:rPr>
      </w:pPr>
    </w:p>
    <w:p w:rsidR="005A0401" w:rsidRDefault="005A0401" w:rsidP="008F6D57">
      <w:pPr>
        <w:spacing w:after="200" w:line="360" w:lineRule="auto"/>
        <w:ind w:left="410"/>
        <w:jc w:val="both"/>
        <w:rPr>
          <w:b/>
        </w:rPr>
      </w:pPr>
      <w:r>
        <w:rPr>
          <w:b/>
        </w:rPr>
        <w:lastRenderedPageBreak/>
        <w:t>CONCLUSIONES</w:t>
      </w:r>
    </w:p>
    <w:p w:rsidR="005A0401" w:rsidRPr="00544413" w:rsidRDefault="00544413" w:rsidP="00544413">
      <w:pPr>
        <w:pStyle w:val="Prrafodelista"/>
        <w:numPr>
          <w:ilvl w:val="0"/>
          <w:numId w:val="9"/>
        </w:numPr>
        <w:spacing w:after="200" w:line="360" w:lineRule="auto"/>
        <w:jc w:val="both"/>
        <w:rPr>
          <w:b/>
        </w:rPr>
      </w:pPr>
      <w:r>
        <w:t>Las NIIF regulan aspectos contables y financieros que aplicados correctamente generan ciertos beneficios como una adecuada comparabilidad de la información financiera, un mejor análisis de los Estados Financieros, transparencia de la situación económica real y confiable de la empresa</w:t>
      </w:r>
      <w:r>
        <w:t>.</w:t>
      </w:r>
    </w:p>
    <w:p w:rsidR="00544413" w:rsidRPr="00544413" w:rsidRDefault="00544413" w:rsidP="00544413">
      <w:pPr>
        <w:pStyle w:val="Prrafodelista"/>
        <w:numPr>
          <w:ilvl w:val="0"/>
          <w:numId w:val="9"/>
        </w:numPr>
        <w:spacing w:after="200" w:line="360" w:lineRule="auto"/>
        <w:jc w:val="both"/>
        <w:rPr>
          <w:b/>
        </w:rPr>
      </w:pPr>
      <w:r>
        <w:t>La aplicación las Normas Internacionales de Información Financiera en el Ecuador surge con la intención de formar parte de la globalización económica, esta adopción obliga a las entidades a que la información financiera que se reporta sea expresada en un mismo lenguaje y bajo políticas, reglas, normas y regulaciones</w:t>
      </w:r>
    </w:p>
    <w:p w:rsidR="00544413" w:rsidRDefault="00544413" w:rsidP="00544413">
      <w:pPr>
        <w:spacing w:after="200" w:line="360" w:lineRule="auto"/>
        <w:ind w:left="410"/>
        <w:jc w:val="both"/>
        <w:rPr>
          <w:b/>
        </w:rPr>
      </w:pPr>
    </w:p>
    <w:p w:rsidR="00544413" w:rsidRDefault="00544413" w:rsidP="00544413">
      <w:pPr>
        <w:spacing w:after="200" w:line="360" w:lineRule="auto"/>
        <w:ind w:left="410"/>
        <w:jc w:val="both"/>
        <w:rPr>
          <w:b/>
        </w:rPr>
      </w:pPr>
      <w:r>
        <w:rPr>
          <w:b/>
        </w:rPr>
        <w:t>RECOMEMNDACIONES</w:t>
      </w:r>
    </w:p>
    <w:p w:rsidR="00544413" w:rsidRDefault="00544413" w:rsidP="00544413">
      <w:pPr>
        <w:pStyle w:val="Prrafodelista"/>
        <w:numPr>
          <w:ilvl w:val="0"/>
          <w:numId w:val="17"/>
        </w:numPr>
        <w:spacing w:after="200" w:line="360" w:lineRule="auto"/>
        <w:jc w:val="both"/>
      </w:pPr>
      <w:r w:rsidRPr="00544413">
        <w:t>Estudiar a fondo las normativas para tener un buen conocimiento y así poder analizar correctamente los estados financieros</w:t>
      </w:r>
      <w:r>
        <w:t>.</w:t>
      </w:r>
    </w:p>
    <w:p w:rsidR="00544413" w:rsidRPr="00544413" w:rsidRDefault="00544413" w:rsidP="00544413">
      <w:pPr>
        <w:pStyle w:val="Prrafodelista"/>
        <w:numPr>
          <w:ilvl w:val="0"/>
          <w:numId w:val="17"/>
        </w:numPr>
        <w:spacing w:after="200" w:line="360" w:lineRule="auto"/>
        <w:jc w:val="both"/>
      </w:pPr>
      <w:r>
        <w:t>Aplicar los conocimientos con la ayuda de estados financieros para realizar un análisis de la empresa.</w:t>
      </w:r>
      <w:bookmarkStart w:id="0" w:name="_GoBack"/>
      <w:bookmarkEnd w:id="0"/>
    </w:p>
    <w:sdt>
      <w:sdtPr>
        <w:id w:val="972103495"/>
        <w:docPartObj>
          <w:docPartGallery w:val="Bibliographies"/>
          <w:docPartUnique/>
        </w:docPartObj>
      </w:sdtPr>
      <w:sdtEndPr>
        <w:rPr>
          <w:rFonts w:ascii="Times New Roman" w:eastAsia="Times New Roman" w:hAnsi="Times New Roman" w:cs="Times New Roman"/>
          <w:b w:val="0"/>
          <w:bCs w:val="0"/>
          <w:color w:val="auto"/>
          <w:sz w:val="24"/>
          <w:szCs w:val="24"/>
        </w:rPr>
      </w:sdtEndPr>
      <w:sdtContent>
        <w:p w:rsidR="006268A7" w:rsidRDefault="006268A7">
          <w:pPr>
            <w:pStyle w:val="Ttulo1"/>
          </w:pPr>
          <w:r>
            <w:t>Bibliografía</w:t>
          </w:r>
        </w:p>
        <w:sdt>
          <w:sdtPr>
            <w:id w:val="111145805"/>
            <w:bibliography/>
          </w:sdtPr>
          <w:sdtContent>
            <w:p w:rsidR="006268A7" w:rsidRDefault="006268A7" w:rsidP="006268A7">
              <w:pPr>
                <w:pStyle w:val="Bibliografa"/>
                <w:ind w:left="720" w:hanging="720"/>
                <w:rPr>
                  <w:noProof/>
                </w:rPr>
              </w:pPr>
              <w:r>
                <w:fldChar w:fldCharType="begin"/>
              </w:r>
              <w:r>
                <w:instrText>BIBLIOGRAPHY</w:instrText>
              </w:r>
              <w:r>
                <w:fldChar w:fldCharType="separate"/>
              </w:r>
              <w:r>
                <w:rPr>
                  <w:noProof/>
                </w:rPr>
                <w:t xml:space="preserve">Cifuentes, J. P. (1999). </w:t>
              </w:r>
              <w:r>
                <w:rPr>
                  <w:i/>
                  <w:iCs/>
                  <w:noProof/>
                </w:rPr>
                <w:t>Analisis Financiero.</w:t>
              </w:r>
              <w:r>
                <w:rPr>
                  <w:noProof/>
                </w:rPr>
                <w:t xml:space="preserve"> Santa Fe de Bogotà : Bogotà.</w:t>
              </w:r>
            </w:p>
            <w:p w:rsidR="006268A7" w:rsidRDefault="006268A7" w:rsidP="006268A7">
              <w:r>
                <w:rPr>
                  <w:b/>
                  <w:bCs/>
                </w:rPr>
                <w:fldChar w:fldCharType="end"/>
              </w:r>
            </w:p>
          </w:sdtContent>
        </w:sdt>
      </w:sdtContent>
    </w:sdt>
    <w:p w:rsidR="00E66F8E" w:rsidRDefault="00E66F8E" w:rsidP="000464F3">
      <w:pPr>
        <w:pStyle w:val="NormalWeb"/>
        <w:shd w:val="clear" w:color="auto" w:fill="FFFFFF"/>
        <w:spacing w:before="240" w:after="240" w:line="285" w:lineRule="atLeast"/>
        <w:jc w:val="both"/>
        <w:textAlignment w:val="baseline"/>
      </w:pPr>
    </w:p>
    <w:p w:rsidR="000464F3" w:rsidRDefault="000464F3" w:rsidP="000464F3">
      <w:pPr>
        <w:spacing w:line="360" w:lineRule="auto"/>
      </w:pPr>
    </w:p>
    <w:p w:rsidR="00A7753D" w:rsidRDefault="00A7753D" w:rsidP="00A7753D">
      <w:pPr>
        <w:spacing w:line="360" w:lineRule="auto"/>
      </w:pPr>
    </w:p>
    <w:p w:rsidR="00A7753D" w:rsidRDefault="00A7753D" w:rsidP="00A7753D">
      <w:pPr>
        <w:spacing w:line="360" w:lineRule="auto"/>
      </w:pPr>
    </w:p>
    <w:p w:rsidR="00A7753D" w:rsidRDefault="00A7753D"/>
    <w:p w:rsidR="00A7753D" w:rsidRDefault="00A7753D"/>
    <w:p w:rsidR="00A7753D" w:rsidRDefault="00A7753D"/>
    <w:p w:rsidR="00A7753D" w:rsidRDefault="00A7753D"/>
    <w:p w:rsidR="00A7753D" w:rsidRDefault="00A7753D"/>
    <w:p w:rsidR="00A7753D" w:rsidRDefault="00A7753D"/>
    <w:p w:rsidR="00A7753D" w:rsidRDefault="00A7753D"/>
    <w:p w:rsidR="00A7753D" w:rsidRDefault="00A7753D"/>
    <w:p w:rsidR="00A7753D" w:rsidRDefault="00A7753D"/>
    <w:p w:rsidR="00A7753D" w:rsidRDefault="00A7753D"/>
    <w:p w:rsidR="00A7753D" w:rsidRDefault="00A7753D"/>
    <w:p w:rsidR="00A7753D" w:rsidRDefault="00A7753D"/>
    <w:p w:rsidR="00A7753D" w:rsidRDefault="00A7753D"/>
    <w:p w:rsidR="00A7753D" w:rsidRDefault="00A7753D"/>
    <w:p w:rsidR="00A7753D" w:rsidRDefault="00A7753D"/>
    <w:p w:rsidR="00A7753D" w:rsidRDefault="00A7753D"/>
    <w:p w:rsidR="00A7753D" w:rsidRDefault="00A7753D"/>
    <w:p w:rsidR="00A7753D" w:rsidRDefault="00A7753D"/>
    <w:p w:rsidR="00A7753D" w:rsidRDefault="00A7753D"/>
    <w:p w:rsidR="00A7753D" w:rsidRDefault="00A7753D"/>
    <w:p w:rsidR="00A7753D" w:rsidRDefault="00A7753D"/>
    <w:p w:rsidR="00A7753D" w:rsidRDefault="00A7753D"/>
    <w:p w:rsidR="00A7753D" w:rsidRDefault="00A7753D"/>
    <w:p w:rsidR="00A7753D" w:rsidRDefault="00A7753D"/>
    <w:p w:rsidR="00A7753D" w:rsidRDefault="00A7753D"/>
    <w:p w:rsidR="00A7753D" w:rsidRDefault="00A7753D"/>
    <w:p w:rsidR="00A7753D" w:rsidRDefault="00A7753D"/>
    <w:p w:rsidR="00A7753D" w:rsidRDefault="00A7753D"/>
    <w:p w:rsidR="00A7753D" w:rsidRDefault="00A7753D"/>
    <w:p w:rsidR="00A7753D" w:rsidRDefault="00A7753D"/>
    <w:p w:rsidR="00A7753D" w:rsidRDefault="00A7753D"/>
    <w:p w:rsidR="00A7753D" w:rsidRDefault="00A7753D"/>
    <w:p w:rsidR="00A7753D" w:rsidRDefault="00A7753D"/>
    <w:p w:rsidR="00A7753D" w:rsidRDefault="00A7753D"/>
    <w:p w:rsidR="00A7753D" w:rsidRDefault="00A7753D" w:rsidP="00A7753D">
      <w:pPr>
        <w:jc w:val="both"/>
        <w:rPr>
          <w:b/>
        </w:rPr>
      </w:pPr>
    </w:p>
    <w:p w:rsidR="00A7753D" w:rsidRDefault="00A7753D" w:rsidP="00A7753D">
      <w:pPr>
        <w:jc w:val="both"/>
        <w:rPr>
          <w:b/>
        </w:rPr>
      </w:pPr>
    </w:p>
    <w:p w:rsidR="00A7753D" w:rsidRDefault="00A7753D" w:rsidP="00A7753D">
      <w:pPr>
        <w:jc w:val="both"/>
        <w:rPr>
          <w:b/>
        </w:rPr>
      </w:pPr>
    </w:p>
    <w:p w:rsidR="00A7753D" w:rsidRDefault="00A7753D" w:rsidP="00A7753D">
      <w:pPr>
        <w:jc w:val="both"/>
        <w:rPr>
          <w:b/>
        </w:rPr>
      </w:pPr>
    </w:p>
    <w:p w:rsidR="00A7753D" w:rsidRDefault="00A7753D" w:rsidP="00A7753D">
      <w:pPr>
        <w:jc w:val="both"/>
        <w:rPr>
          <w:b/>
        </w:rPr>
      </w:pPr>
    </w:p>
    <w:p w:rsidR="00A7753D" w:rsidRDefault="00A7753D" w:rsidP="00A7753D">
      <w:pPr>
        <w:jc w:val="both"/>
        <w:rPr>
          <w:b/>
        </w:rPr>
      </w:pPr>
    </w:p>
    <w:p w:rsidR="00A7753D" w:rsidRDefault="00A7753D" w:rsidP="00A7753D">
      <w:pPr>
        <w:jc w:val="both"/>
        <w:rPr>
          <w:b/>
        </w:rPr>
      </w:pPr>
    </w:p>
    <w:p w:rsidR="00A7753D" w:rsidRDefault="00A7753D" w:rsidP="00A7753D">
      <w:pPr>
        <w:jc w:val="both"/>
        <w:rPr>
          <w:b/>
        </w:rPr>
      </w:pPr>
    </w:p>
    <w:p w:rsidR="00A7753D" w:rsidRDefault="00A7753D" w:rsidP="00A7753D">
      <w:pPr>
        <w:jc w:val="both"/>
        <w:rPr>
          <w:b/>
        </w:rPr>
      </w:pPr>
    </w:p>
    <w:p w:rsidR="00A7753D" w:rsidRDefault="00A7753D"/>
    <w:sectPr w:rsidR="00A7753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F3384"/>
    <w:multiLevelType w:val="hybridMultilevel"/>
    <w:tmpl w:val="0E2637C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A550D15"/>
    <w:multiLevelType w:val="hybridMultilevel"/>
    <w:tmpl w:val="36828D18"/>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9E77816"/>
    <w:multiLevelType w:val="hybridMultilevel"/>
    <w:tmpl w:val="5D283A7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1C701C7D"/>
    <w:multiLevelType w:val="hybridMultilevel"/>
    <w:tmpl w:val="1D8E395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
    <w:nsid w:val="2A5A74B8"/>
    <w:multiLevelType w:val="hybridMultilevel"/>
    <w:tmpl w:val="1ADCB7EC"/>
    <w:lvl w:ilvl="0" w:tplc="300A0001">
      <w:start w:val="1"/>
      <w:numFmt w:val="bullet"/>
      <w:lvlText w:val=""/>
      <w:lvlJc w:val="left"/>
      <w:pPr>
        <w:ind w:left="780" w:hanging="360"/>
      </w:pPr>
      <w:rPr>
        <w:rFonts w:ascii="Symbol" w:hAnsi="Symbol" w:hint="default"/>
      </w:rPr>
    </w:lvl>
    <w:lvl w:ilvl="1" w:tplc="300A0003" w:tentative="1">
      <w:start w:val="1"/>
      <w:numFmt w:val="bullet"/>
      <w:lvlText w:val="o"/>
      <w:lvlJc w:val="left"/>
      <w:pPr>
        <w:ind w:left="1500" w:hanging="360"/>
      </w:pPr>
      <w:rPr>
        <w:rFonts w:ascii="Courier New" w:hAnsi="Courier New" w:cs="Courier New" w:hint="default"/>
      </w:rPr>
    </w:lvl>
    <w:lvl w:ilvl="2" w:tplc="300A0005" w:tentative="1">
      <w:start w:val="1"/>
      <w:numFmt w:val="bullet"/>
      <w:lvlText w:val=""/>
      <w:lvlJc w:val="left"/>
      <w:pPr>
        <w:ind w:left="2220" w:hanging="360"/>
      </w:pPr>
      <w:rPr>
        <w:rFonts w:ascii="Wingdings" w:hAnsi="Wingdings" w:hint="default"/>
      </w:rPr>
    </w:lvl>
    <w:lvl w:ilvl="3" w:tplc="300A0001" w:tentative="1">
      <w:start w:val="1"/>
      <w:numFmt w:val="bullet"/>
      <w:lvlText w:val=""/>
      <w:lvlJc w:val="left"/>
      <w:pPr>
        <w:ind w:left="2940" w:hanging="360"/>
      </w:pPr>
      <w:rPr>
        <w:rFonts w:ascii="Symbol" w:hAnsi="Symbol" w:hint="default"/>
      </w:rPr>
    </w:lvl>
    <w:lvl w:ilvl="4" w:tplc="300A0003" w:tentative="1">
      <w:start w:val="1"/>
      <w:numFmt w:val="bullet"/>
      <w:lvlText w:val="o"/>
      <w:lvlJc w:val="left"/>
      <w:pPr>
        <w:ind w:left="3660" w:hanging="360"/>
      </w:pPr>
      <w:rPr>
        <w:rFonts w:ascii="Courier New" w:hAnsi="Courier New" w:cs="Courier New" w:hint="default"/>
      </w:rPr>
    </w:lvl>
    <w:lvl w:ilvl="5" w:tplc="300A0005" w:tentative="1">
      <w:start w:val="1"/>
      <w:numFmt w:val="bullet"/>
      <w:lvlText w:val=""/>
      <w:lvlJc w:val="left"/>
      <w:pPr>
        <w:ind w:left="4380" w:hanging="360"/>
      </w:pPr>
      <w:rPr>
        <w:rFonts w:ascii="Wingdings" w:hAnsi="Wingdings" w:hint="default"/>
      </w:rPr>
    </w:lvl>
    <w:lvl w:ilvl="6" w:tplc="300A0001" w:tentative="1">
      <w:start w:val="1"/>
      <w:numFmt w:val="bullet"/>
      <w:lvlText w:val=""/>
      <w:lvlJc w:val="left"/>
      <w:pPr>
        <w:ind w:left="5100" w:hanging="360"/>
      </w:pPr>
      <w:rPr>
        <w:rFonts w:ascii="Symbol" w:hAnsi="Symbol" w:hint="default"/>
      </w:rPr>
    </w:lvl>
    <w:lvl w:ilvl="7" w:tplc="300A0003" w:tentative="1">
      <w:start w:val="1"/>
      <w:numFmt w:val="bullet"/>
      <w:lvlText w:val="o"/>
      <w:lvlJc w:val="left"/>
      <w:pPr>
        <w:ind w:left="5820" w:hanging="360"/>
      </w:pPr>
      <w:rPr>
        <w:rFonts w:ascii="Courier New" w:hAnsi="Courier New" w:cs="Courier New" w:hint="default"/>
      </w:rPr>
    </w:lvl>
    <w:lvl w:ilvl="8" w:tplc="300A0005" w:tentative="1">
      <w:start w:val="1"/>
      <w:numFmt w:val="bullet"/>
      <w:lvlText w:val=""/>
      <w:lvlJc w:val="left"/>
      <w:pPr>
        <w:ind w:left="6540" w:hanging="360"/>
      </w:pPr>
      <w:rPr>
        <w:rFonts w:ascii="Wingdings" w:hAnsi="Wingdings" w:hint="default"/>
      </w:rPr>
    </w:lvl>
  </w:abstractNum>
  <w:abstractNum w:abstractNumId="5">
    <w:nsid w:val="2C6F5E0A"/>
    <w:multiLevelType w:val="hybridMultilevel"/>
    <w:tmpl w:val="E2465314"/>
    <w:lvl w:ilvl="0" w:tplc="0C0A000B">
      <w:start w:val="1"/>
      <w:numFmt w:val="bullet"/>
      <w:lvlText w:val=""/>
      <w:lvlJc w:val="left"/>
      <w:pPr>
        <w:ind w:left="1130" w:hanging="360"/>
      </w:pPr>
      <w:rPr>
        <w:rFonts w:ascii="Wingdings" w:hAnsi="Wingdings" w:hint="default"/>
      </w:rPr>
    </w:lvl>
    <w:lvl w:ilvl="1" w:tplc="0C0A0003" w:tentative="1">
      <w:start w:val="1"/>
      <w:numFmt w:val="bullet"/>
      <w:lvlText w:val="o"/>
      <w:lvlJc w:val="left"/>
      <w:pPr>
        <w:ind w:left="1850" w:hanging="360"/>
      </w:pPr>
      <w:rPr>
        <w:rFonts w:ascii="Courier New" w:hAnsi="Courier New" w:cs="Courier New" w:hint="default"/>
      </w:rPr>
    </w:lvl>
    <w:lvl w:ilvl="2" w:tplc="0C0A0005" w:tentative="1">
      <w:start w:val="1"/>
      <w:numFmt w:val="bullet"/>
      <w:lvlText w:val=""/>
      <w:lvlJc w:val="left"/>
      <w:pPr>
        <w:ind w:left="2570" w:hanging="360"/>
      </w:pPr>
      <w:rPr>
        <w:rFonts w:ascii="Wingdings" w:hAnsi="Wingdings" w:hint="default"/>
      </w:rPr>
    </w:lvl>
    <w:lvl w:ilvl="3" w:tplc="0C0A0001" w:tentative="1">
      <w:start w:val="1"/>
      <w:numFmt w:val="bullet"/>
      <w:lvlText w:val=""/>
      <w:lvlJc w:val="left"/>
      <w:pPr>
        <w:ind w:left="3290" w:hanging="360"/>
      </w:pPr>
      <w:rPr>
        <w:rFonts w:ascii="Symbol" w:hAnsi="Symbol" w:hint="default"/>
      </w:rPr>
    </w:lvl>
    <w:lvl w:ilvl="4" w:tplc="0C0A0003" w:tentative="1">
      <w:start w:val="1"/>
      <w:numFmt w:val="bullet"/>
      <w:lvlText w:val="o"/>
      <w:lvlJc w:val="left"/>
      <w:pPr>
        <w:ind w:left="4010" w:hanging="360"/>
      </w:pPr>
      <w:rPr>
        <w:rFonts w:ascii="Courier New" w:hAnsi="Courier New" w:cs="Courier New" w:hint="default"/>
      </w:rPr>
    </w:lvl>
    <w:lvl w:ilvl="5" w:tplc="0C0A0005" w:tentative="1">
      <w:start w:val="1"/>
      <w:numFmt w:val="bullet"/>
      <w:lvlText w:val=""/>
      <w:lvlJc w:val="left"/>
      <w:pPr>
        <w:ind w:left="4730" w:hanging="360"/>
      </w:pPr>
      <w:rPr>
        <w:rFonts w:ascii="Wingdings" w:hAnsi="Wingdings" w:hint="default"/>
      </w:rPr>
    </w:lvl>
    <w:lvl w:ilvl="6" w:tplc="0C0A0001" w:tentative="1">
      <w:start w:val="1"/>
      <w:numFmt w:val="bullet"/>
      <w:lvlText w:val=""/>
      <w:lvlJc w:val="left"/>
      <w:pPr>
        <w:ind w:left="5450" w:hanging="360"/>
      </w:pPr>
      <w:rPr>
        <w:rFonts w:ascii="Symbol" w:hAnsi="Symbol" w:hint="default"/>
      </w:rPr>
    </w:lvl>
    <w:lvl w:ilvl="7" w:tplc="0C0A0003" w:tentative="1">
      <w:start w:val="1"/>
      <w:numFmt w:val="bullet"/>
      <w:lvlText w:val="o"/>
      <w:lvlJc w:val="left"/>
      <w:pPr>
        <w:ind w:left="6170" w:hanging="360"/>
      </w:pPr>
      <w:rPr>
        <w:rFonts w:ascii="Courier New" w:hAnsi="Courier New" w:cs="Courier New" w:hint="default"/>
      </w:rPr>
    </w:lvl>
    <w:lvl w:ilvl="8" w:tplc="0C0A0005" w:tentative="1">
      <w:start w:val="1"/>
      <w:numFmt w:val="bullet"/>
      <w:lvlText w:val=""/>
      <w:lvlJc w:val="left"/>
      <w:pPr>
        <w:ind w:left="6890" w:hanging="360"/>
      </w:pPr>
      <w:rPr>
        <w:rFonts w:ascii="Wingdings" w:hAnsi="Wingdings" w:hint="default"/>
      </w:rPr>
    </w:lvl>
  </w:abstractNum>
  <w:abstractNum w:abstractNumId="6">
    <w:nsid w:val="2F7430F1"/>
    <w:multiLevelType w:val="hybridMultilevel"/>
    <w:tmpl w:val="A5AAEB1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36120E45"/>
    <w:multiLevelType w:val="hybridMultilevel"/>
    <w:tmpl w:val="FB42C6D0"/>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36BD21D5"/>
    <w:multiLevelType w:val="hybridMultilevel"/>
    <w:tmpl w:val="A86E153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36F33462"/>
    <w:multiLevelType w:val="hybridMultilevel"/>
    <w:tmpl w:val="08C838DA"/>
    <w:lvl w:ilvl="0" w:tplc="0C0A000B">
      <w:start w:val="1"/>
      <w:numFmt w:val="bullet"/>
      <w:lvlText w:val=""/>
      <w:lvlJc w:val="left"/>
      <w:pPr>
        <w:ind w:left="770" w:hanging="360"/>
      </w:pPr>
      <w:rPr>
        <w:rFonts w:ascii="Wingdings" w:hAnsi="Wingdings" w:hint="default"/>
      </w:rPr>
    </w:lvl>
    <w:lvl w:ilvl="1" w:tplc="0C0A0003" w:tentative="1">
      <w:start w:val="1"/>
      <w:numFmt w:val="bullet"/>
      <w:lvlText w:val="o"/>
      <w:lvlJc w:val="left"/>
      <w:pPr>
        <w:ind w:left="1490" w:hanging="360"/>
      </w:pPr>
      <w:rPr>
        <w:rFonts w:ascii="Courier New" w:hAnsi="Courier New" w:cs="Courier New" w:hint="default"/>
      </w:rPr>
    </w:lvl>
    <w:lvl w:ilvl="2" w:tplc="0C0A0005" w:tentative="1">
      <w:start w:val="1"/>
      <w:numFmt w:val="bullet"/>
      <w:lvlText w:val=""/>
      <w:lvlJc w:val="left"/>
      <w:pPr>
        <w:ind w:left="2210" w:hanging="360"/>
      </w:pPr>
      <w:rPr>
        <w:rFonts w:ascii="Wingdings" w:hAnsi="Wingdings" w:hint="default"/>
      </w:rPr>
    </w:lvl>
    <w:lvl w:ilvl="3" w:tplc="0C0A0001" w:tentative="1">
      <w:start w:val="1"/>
      <w:numFmt w:val="bullet"/>
      <w:lvlText w:val=""/>
      <w:lvlJc w:val="left"/>
      <w:pPr>
        <w:ind w:left="2930" w:hanging="360"/>
      </w:pPr>
      <w:rPr>
        <w:rFonts w:ascii="Symbol" w:hAnsi="Symbol" w:hint="default"/>
      </w:rPr>
    </w:lvl>
    <w:lvl w:ilvl="4" w:tplc="0C0A0003" w:tentative="1">
      <w:start w:val="1"/>
      <w:numFmt w:val="bullet"/>
      <w:lvlText w:val="o"/>
      <w:lvlJc w:val="left"/>
      <w:pPr>
        <w:ind w:left="3650" w:hanging="360"/>
      </w:pPr>
      <w:rPr>
        <w:rFonts w:ascii="Courier New" w:hAnsi="Courier New" w:cs="Courier New" w:hint="default"/>
      </w:rPr>
    </w:lvl>
    <w:lvl w:ilvl="5" w:tplc="0C0A0005" w:tentative="1">
      <w:start w:val="1"/>
      <w:numFmt w:val="bullet"/>
      <w:lvlText w:val=""/>
      <w:lvlJc w:val="left"/>
      <w:pPr>
        <w:ind w:left="4370" w:hanging="360"/>
      </w:pPr>
      <w:rPr>
        <w:rFonts w:ascii="Wingdings" w:hAnsi="Wingdings" w:hint="default"/>
      </w:rPr>
    </w:lvl>
    <w:lvl w:ilvl="6" w:tplc="0C0A0001" w:tentative="1">
      <w:start w:val="1"/>
      <w:numFmt w:val="bullet"/>
      <w:lvlText w:val=""/>
      <w:lvlJc w:val="left"/>
      <w:pPr>
        <w:ind w:left="5090" w:hanging="360"/>
      </w:pPr>
      <w:rPr>
        <w:rFonts w:ascii="Symbol" w:hAnsi="Symbol" w:hint="default"/>
      </w:rPr>
    </w:lvl>
    <w:lvl w:ilvl="7" w:tplc="0C0A0003" w:tentative="1">
      <w:start w:val="1"/>
      <w:numFmt w:val="bullet"/>
      <w:lvlText w:val="o"/>
      <w:lvlJc w:val="left"/>
      <w:pPr>
        <w:ind w:left="5810" w:hanging="360"/>
      </w:pPr>
      <w:rPr>
        <w:rFonts w:ascii="Courier New" w:hAnsi="Courier New" w:cs="Courier New" w:hint="default"/>
      </w:rPr>
    </w:lvl>
    <w:lvl w:ilvl="8" w:tplc="0C0A0005" w:tentative="1">
      <w:start w:val="1"/>
      <w:numFmt w:val="bullet"/>
      <w:lvlText w:val=""/>
      <w:lvlJc w:val="left"/>
      <w:pPr>
        <w:ind w:left="6530" w:hanging="360"/>
      </w:pPr>
      <w:rPr>
        <w:rFonts w:ascii="Wingdings" w:hAnsi="Wingdings" w:hint="default"/>
      </w:rPr>
    </w:lvl>
  </w:abstractNum>
  <w:abstractNum w:abstractNumId="10">
    <w:nsid w:val="389A1A53"/>
    <w:multiLevelType w:val="hybridMultilevel"/>
    <w:tmpl w:val="CB5AB940"/>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40F412C4"/>
    <w:multiLevelType w:val="hybridMultilevel"/>
    <w:tmpl w:val="A350BC18"/>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42656697"/>
    <w:multiLevelType w:val="hybridMultilevel"/>
    <w:tmpl w:val="5356A45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53F64647"/>
    <w:multiLevelType w:val="hybridMultilevel"/>
    <w:tmpl w:val="C986A7AA"/>
    <w:lvl w:ilvl="0" w:tplc="0C0A000B">
      <w:start w:val="1"/>
      <w:numFmt w:val="bullet"/>
      <w:lvlText w:val=""/>
      <w:lvlJc w:val="left"/>
      <w:pPr>
        <w:ind w:left="1500" w:hanging="360"/>
      </w:pPr>
      <w:rPr>
        <w:rFonts w:ascii="Wingdings" w:hAnsi="Wingdings" w:hint="default"/>
      </w:rPr>
    </w:lvl>
    <w:lvl w:ilvl="1" w:tplc="0C0A0003" w:tentative="1">
      <w:start w:val="1"/>
      <w:numFmt w:val="bullet"/>
      <w:lvlText w:val="o"/>
      <w:lvlJc w:val="left"/>
      <w:pPr>
        <w:ind w:left="2220" w:hanging="360"/>
      </w:pPr>
      <w:rPr>
        <w:rFonts w:ascii="Courier New" w:hAnsi="Courier New" w:cs="Courier New" w:hint="default"/>
      </w:rPr>
    </w:lvl>
    <w:lvl w:ilvl="2" w:tplc="0C0A0005" w:tentative="1">
      <w:start w:val="1"/>
      <w:numFmt w:val="bullet"/>
      <w:lvlText w:val=""/>
      <w:lvlJc w:val="left"/>
      <w:pPr>
        <w:ind w:left="2940" w:hanging="360"/>
      </w:pPr>
      <w:rPr>
        <w:rFonts w:ascii="Wingdings" w:hAnsi="Wingdings" w:hint="default"/>
      </w:rPr>
    </w:lvl>
    <w:lvl w:ilvl="3" w:tplc="0C0A0001" w:tentative="1">
      <w:start w:val="1"/>
      <w:numFmt w:val="bullet"/>
      <w:lvlText w:val=""/>
      <w:lvlJc w:val="left"/>
      <w:pPr>
        <w:ind w:left="3660" w:hanging="360"/>
      </w:pPr>
      <w:rPr>
        <w:rFonts w:ascii="Symbol" w:hAnsi="Symbol" w:hint="default"/>
      </w:rPr>
    </w:lvl>
    <w:lvl w:ilvl="4" w:tplc="0C0A0003" w:tentative="1">
      <w:start w:val="1"/>
      <w:numFmt w:val="bullet"/>
      <w:lvlText w:val="o"/>
      <w:lvlJc w:val="left"/>
      <w:pPr>
        <w:ind w:left="4380" w:hanging="360"/>
      </w:pPr>
      <w:rPr>
        <w:rFonts w:ascii="Courier New" w:hAnsi="Courier New" w:cs="Courier New" w:hint="default"/>
      </w:rPr>
    </w:lvl>
    <w:lvl w:ilvl="5" w:tplc="0C0A0005" w:tentative="1">
      <w:start w:val="1"/>
      <w:numFmt w:val="bullet"/>
      <w:lvlText w:val=""/>
      <w:lvlJc w:val="left"/>
      <w:pPr>
        <w:ind w:left="5100" w:hanging="360"/>
      </w:pPr>
      <w:rPr>
        <w:rFonts w:ascii="Wingdings" w:hAnsi="Wingdings" w:hint="default"/>
      </w:rPr>
    </w:lvl>
    <w:lvl w:ilvl="6" w:tplc="0C0A0001" w:tentative="1">
      <w:start w:val="1"/>
      <w:numFmt w:val="bullet"/>
      <w:lvlText w:val=""/>
      <w:lvlJc w:val="left"/>
      <w:pPr>
        <w:ind w:left="5820" w:hanging="360"/>
      </w:pPr>
      <w:rPr>
        <w:rFonts w:ascii="Symbol" w:hAnsi="Symbol" w:hint="default"/>
      </w:rPr>
    </w:lvl>
    <w:lvl w:ilvl="7" w:tplc="0C0A0003" w:tentative="1">
      <w:start w:val="1"/>
      <w:numFmt w:val="bullet"/>
      <w:lvlText w:val="o"/>
      <w:lvlJc w:val="left"/>
      <w:pPr>
        <w:ind w:left="6540" w:hanging="360"/>
      </w:pPr>
      <w:rPr>
        <w:rFonts w:ascii="Courier New" w:hAnsi="Courier New" w:cs="Courier New" w:hint="default"/>
      </w:rPr>
    </w:lvl>
    <w:lvl w:ilvl="8" w:tplc="0C0A0005" w:tentative="1">
      <w:start w:val="1"/>
      <w:numFmt w:val="bullet"/>
      <w:lvlText w:val=""/>
      <w:lvlJc w:val="left"/>
      <w:pPr>
        <w:ind w:left="7260" w:hanging="360"/>
      </w:pPr>
      <w:rPr>
        <w:rFonts w:ascii="Wingdings" w:hAnsi="Wingdings" w:hint="default"/>
      </w:rPr>
    </w:lvl>
  </w:abstractNum>
  <w:abstractNum w:abstractNumId="14">
    <w:nsid w:val="6A80077E"/>
    <w:multiLevelType w:val="hybridMultilevel"/>
    <w:tmpl w:val="21D8A8FE"/>
    <w:lvl w:ilvl="0" w:tplc="300A0001">
      <w:start w:val="1"/>
      <w:numFmt w:val="bullet"/>
      <w:lvlText w:val=""/>
      <w:lvlJc w:val="left"/>
      <w:pPr>
        <w:ind w:left="1380" w:hanging="360"/>
      </w:pPr>
      <w:rPr>
        <w:rFonts w:ascii="Symbol" w:hAnsi="Symbol" w:hint="default"/>
      </w:rPr>
    </w:lvl>
    <w:lvl w:ilvl="1" w:tplc="300A0003" w:tentative="1">
      <w:start w:val="1"/>
      <w:numFmt w:val="bullet"/>
      <w:lvlText w:val="o"/>
      <w:lvlJc w:val="left"/>
      <w:pPr>
        <w:ind w:left="2100" w:hanging="360"/>
      </w:pPr>
      <w:rPr>
        <w:rFonts w:ascii="Courier New" w:hAnsi="Courier New" w:cs="Courier New" w:hint="default"/>
      </w:rPr>
    </w:lvl>
    <w:lvl w:ilvl="2" w:tplc="300A0005" w:tentative="1">
      <w:start w:val="1"/>
      <w:numFmt w:val="bullet"/>
      <w:lvlText w:val=""/>
      <w:lvlJc w:val="left"/>
      <w:pPr>
        <w:ind w:left="2820" w:hanging="360"/>
      </w:pPr>
      <w:rPr>
        <w:rFonts w:ascii="Wingdings" w:hAnsi="Wingdings" w:hint="default"/>
      </w:rPr>
    </w:lvl>
    <w:lvl w:ilvl="3" w:tplc="300A0001" w:tentative="1">
      <w:start w:val="1"/>
      <w:numFmt w:val="bullet"/>
      <w:lvlText w:val=""/>
      <w:lvlJc w:val="left"/>
      <w:pPr>
        <w:ind w:left="3540" w:hanging="360"/>
      </w:pPr>
      <w:rPr>
        <w:rFonts w:ascii="Symbol" w:hAnsi="Symbol" w:hint="default"/>
      </w:rPr>
    </w:lvl>
    <w:lvl w:ilvl="4" w:tplc="300A0003" w:tentative="1">
      <w:start w:val="1"/>
      <w:numFmt w:val="bullet"/>
      <w:lvlText w:val="o"/>
      <w:lvlJc w:val="left"/>
      <w:pPr>
        <w:ind w:left="4260" w:hanging="360"/>
      </w:pPr>
      <w:rPr>
        <w:rFonts w:ascii="Courier New" w:hAnsi="Courier New" w:cs="Courier New" w:hint="default"/>
      </w:rPr>
    </w:lvl>
    <w:lvl w:ilvl="5" w:tplc="300A0005" w:tentative="1">
      <w:start w:val="1"/>
      <w:numFmt w:val="bullet"/>
      <w:lvlText w:val=""/>
      <w:lvlJc w:val="left"/>
      <w:pPr>
        <w:ind w:left="4980" w:hanging="360"/>
      </w:pPr>
      <w:rPr>
        <w:rFonts w:ascii="Wingdings" w:hAnsi="Wingdings" w:hint="default"/>
      </w:rPr>
    </w:lvl>
    <w:lvl w:ilvl="6" w:tplc="300A0001" w:tentative="1">
      <w:start w:val="1"/>
      <w:numFmt w:val="bullet"/>
      <w:lvlText w:val=""/>
      <w:lvlJc w:val="left"/>
      <w:pPr>
        <w:ind w:left="5700" w:hanging="360"/>
      </w:pPr>
      <w:rPr>
        <w:rFonts w:ascii="Symbol" w:hAnsi="Symbol" w:hint="default"/>
      </w:rPr>
    </w:lvl>
    <w:lvl w:ilvl="7" w:tplc="300A0003" w:tentative="1">
      <w:start w:val="1"/>
      <w:numFmt w:val="bullet"/>
      <w:lvlText w:val="o"/>
      <w:lvlJc w:val="left"/>
      <w:pPr>
        <w:ind w:left="6420" w:hanging="360"/>
      </w:pPr>
      <w:rPr>
        <w:rFonts w:ascii="Courier New" w:hAnsi="Courier New" w:cs="Courier New" w:hint="default"/>
      </w:rPr>
    </w:lvl>
    <w:lvl w:ilvl="8" w:tplc="300A0005" w:tentative="1">
      <w:start w:val="1"/>
      <w:numFmt w:val="bullet"/>
      <w:lvlText w:val=""/>
      <w:lvlJc w:val="left"/>
      <w:pPr>
        <w:ind w:left="7140" w:hanging="360"/>
      </w:pPr>
      <w:rPr>
        <w:rFonts w:ascii="Wingdings" w:hAnsi="Wingdings" w:hint="default"/>
      </w:rPr>
    </w:lvl>
  </w:abstractNum>
  <w:abstractNum w:abstractNumId="15">
    <w:nsid w:val="70C45555"/>
    <w:multiLevelType w:val="hybridMultilevel"/>
    <w:tmpl w:val="C302CDC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nsid w:val="77C516D8"/>
    <w:multiLevelType w:val="hybridMultilevel"/>
    <w:tmpl w:val="90244E1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2"/>
  </w:num>
  <w:num w:numId="4">
    <w:abstractNumId w:val="3"/>
  </w:num>
  <w:num w:numId="5">
    <w:abstractNumId w:val="14"/>
  </w:num>
  <w:num w:numId="6">
    <w:abstractNumId w:val="4"/>
  </w:num>
  <w:num w:numId="7">
    <w:abstractNumId w:val="6"/>
  </w:num>
  <w:num w:numId="8">
    <w:abstractNumId w:val="16"/>
  </w:num>
  <w:num w:numId="9">
    <w:abstractNumId w:val="9"/>
  </w:num>
  <w:num w:numId="10">
    <w:abstractNumId w:val="13"/>
  </w:num>
  <w:num w:numId="11">
    <w:abstractNumId w:val="7"/>
  </w:num>
  <w:num w:numId="12">
    <w:abstractNumId w:val="12"/>
  </w:num>
  <w:num w:numId="13">
    <w:abstractNumId w:val="8"/>
  </w:num>
  <w:num w:numId="14">
    <w:abstractNumId w:val="10"/>
  </w:num>
  <w:num w:numId="15">
    <w:abstractNumId w:val="11"/>
  </w:num>
  <w:num w:numId="16">
    <w:abstractNumId w:val="1"/>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53D"/>
    <w:rsid w:val="000464F3"/>
    <w:rsid w:val="001051F6"/>
    <w:rsid w:val="00134DDE"/>
    <w:rsid w:val="00270E95"/>
    <w:rsid w:val="002C37B3"/>
    <w:rsid w:val="004F5751"/>
    <w:rsid w:val="00544413"/>
    <w:rsid w:val="005A0401"/>
    <w:rsid w:val="006268A7"/>
    <w:rsid w:val="0063274B"/>
    <w:rsid w:val="006D263D"/>
    <w:rsid w:val="008061B3"/>
    <w:rsid w:val="00845003"/>
    <w:rsid w:val="008F6D57"/>
    <w:rsid w:val="00A7753D"/>
    <w:rsid w:val="00DA49A0"/>
    <w:rsid w:val="00E60B26"/>
    <w:rsid w:val="00E66F8E"/>
    <w:rsid w:val="00E8751C"/>
    <w:rsid w:val="00F1715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53D"/>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uiPriority w:val="9"/>
    <w:qFormat/>
    <w:rsid w:val="006268A7"/>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rsid w:val="00A7753D"/>
    <w:pPr>
      <w:spacing w:before="100" w:beforeAutospacing="1" w:after="100" w:afterAutospacing="1"/>
    </w:pPr>
  </w:style>
  <w:style w:type="paragraph" w:styleId="Prrafodelista">
    <w:name w:val="List Paragraph"/>
    <w:basedOn w:val="Normal"/>
    <w:uiPriority w:val="34"/>
    <w:qFormat/>
    <w:rsid w:val="00A7753D"/>
    <w:pPr>
      <w:ind w:left="720"/>
      <w:contextualSpacing/>
    </w:pPr>
  </w:style>
  <w:style w:type="character" w:styleId="nfasis">
    <w:name w:val="Emphasis"/>
    <w:basedOn w:val="Fuentedeprrafopredeter"/>
    <w:uiPriority w:val="20"/>
    <w:qFormat/>
    <w:rsid w:val="00A7753D"/>
    <w:rPr>
      <w:i/>
      <w:iCs/>
    </w:rPr>
  </w:style>
  <w:style w:type="paragraph" w:styleId="Textodeglobo">
    <w:name w:val="Balloon Text"/>
    <w:basedOn w:val="Normal"/>
    <w:link w:val="TextodegloboCar"/>
    <w:uiPriority w:val="99"/>
    <w:semiHidden/>
    <w:unhideWhenUsed/>
    <w:rsid w:val="006268A7"/>
    <w:rPr>
      <w:rFonts w:ascii="Tahoma" w:hAnsi="Tahoma" w:cs="Tahoma"/>
      <w:sz w:val="16"/>
      <w:szCs w:val="16"/>
    </w:rPr>
  </w:style>
  <w:style w:type="character" w:customStyle="1" w:styleId="TextodegloboCar">
    <w:name w:val="Texto de globo Car"/>
    <w:basedOn w:val="Fuentedeprrafopredeter"/>
    <w:link w:val="Textodeglobo"/>
    <w:uiPriority w:val="99"/>
    <w:semiHidden/>
    <w:rsid w:val="006268A7"/>
    <w:rPr>
      <w:rFonts w:ascii="Tahoma" w:eastAsia="Times New Roman" w:hAnsi="Tahoma" w:cs="Tahoma"/>
      <w:sz w:val="16"/>
      <w:szCs w:val="16"/>
      <w:lang w:eastAsia="es-ES"/>
    </w:rPr>
  </w:style>
  <w:style w:type="character" w:customStyle="1" w:styleId="Ttulo1Car">
    <w:name w:val="Título 1 Car"/>
    <w:basedOn w:val="Fuentedeprrafopredeter"/>
    <w:link w:val="Ttulo1"/>
    <w:uiPriority w:val="9"/>
    <w:rsid w:val="006268A7"/>
    <w:rPr>
      <w:rFonts w:asciiTheme="majorHAnsi" w:eastAsiaTheme="majorEastAsia" w:hAnsiTheme="majorHAnsi" w:cstheme="majorBidi"/>
      <w:b/>
      <w:bCs/>
      <w:color w:val="365F91" w:themeColor="accent1" w:themeShade="BF"/>
      <w:sz w:val="28"/>
      <w:szCs w:val="28"/>
      <w:lang w:eastAsia="es-ES"/>
    </w:rPr>
  </w:style>
  <w:style w:type="paragraph" w:styleId="Bibliografa">
    <w:name w:val="Bibliography"/>
    <w:basedOn w:val="Normal"/>
    <w:next w:val="Normal"/>
    <w:uiPriority w:val="37"/>
    <w:unhideWhenUsed/>
    <w:rsid w:val="006268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53D"/>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uiPriority w:val="9"/>
    <w:qFormat/>
    <w:rsid w:val="006268A7"/>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rsid w:val="00A7753D"/>
    <w:pPr>
      <w:spacing w:before="100" w:beforeAutospacing="1" w:after="100" w:afterAutospacing="1"/>
    </w:pPr>
  </w:style>
  <w:style w:type="paragraph" w:styleId="Prrafodelista">
    <w:name w:val="List Paragraph"/>
    <w:basedOn w:val="Normal"/>
    <w:uiPriority w:val="34"/>
    <w:qFormat/>
    <w:rsid w:val="00A7753D"/>
    <w:pPr>
      <w:ind w:left="720"/>
      <w:contextualSpacing/>
    </w:pPr>
  </w:style>
  <w:style w:type="character" w:styleId="nfasis">
    <w:name w:val="Emphasis"/>
    <w:basedOn w:val="Fuentedeprrafopredeter"/>
    <w:uiPriority w:val="20"/>
    <w:qFormat/>
    <w:rsid w:val="00A7753D"/>
    <w:rPr>
      <w:i/>
      <w:iCs/>
    </w:rPr>
  </w:style>
  <w:style w:type="paragraph" w:styleId="Textodeglobo">
    <w:name w:val="Balloon Text"/>
    <w:basedOn w:val="Normal"/>
    <w:link w:val="TextodegloboCar"/>
    <w:uiPriority w:val="99"/>
    <w:semiHidden/>
    <w:unhideWhenUsed/>
    <w:rsid w:val="006268A7"/>
    <w:rPr>
      <w:rFonts w:ascii="Tahoma" w:hAnsi="Tahoma" w:cs="Tahoma"/>
      <w:sz w:val="16"/>
      <w:szCs w:val="16"/>
    </w:rPr>
  </w:style>
  <w:style w:type="character" w:customStyle="1" w:styleId="TextodegloboCar">
    <w:name w:val="Texto de globo Car"/>
    <w:basedOn w:val="Fuentedeprrafopredeter"/>
    <w:link w:val="Textodeglobo"/>
    <w:uiPriority w:val="99"/>
    <w:semiHidden/>
    <w:rsid w:val="006268A7"/>
    <w:rPr>
      <w:rFonts w:ascii="Tahoma" w:eastAsia="Times New Roman" w:hAnsi="Tahoma" w:cs="Tahoma"/>
      <w:sz w:val="16"/>
      <w:szCs w:val="16"/>
      <w:lang w:eastAsia="es-ES"/>
    </w:rPr>
  </w:style>
  <w:style w:type="character" w:customStyle="1" w:styleId="Ttulo1Car">
    <w:name w:val="Título 1 Car"/>
    <w:basedOn w:val="Fuentedeprrafopredeter"/>
    <w:link w:val="Ttulo1"/>
    <w:uiPriority w:val="9"/>
    <w:rsid w:val="006268A7"/>
    <w:rPr>
      <w:rFonts w:asciiTheme="majorHAnsi" w:eastAsiaTheme="majorEastAsia" w:hAnsiTheme="majorHAnsi" w:cstheme="majorBidi"/>
      <w:b/>
      <w:bCs/>
      <w:color w:val="365F91" w:themeColor="accent1" w:themeShade="BF"/>
      <w:sz w:val="28"/>
      <w:szCs w:val="28"/>
      <w:lang w:eastAsia="es-ES"/>
    </w:rPr>
  </w:style>
  <w:style w:type="paragraph" w:styleId="Bibliografa">
    <w:name w:val="Bibliography"/>
    <w:basedOn w:val="Normal"/>
    <w:next w:val="Normal"/>
    <w:uiPriority w:val="37"/>
    <w:unhideWhenUsed/>
    <w:rsid w:val="006268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Jua99</b:Tag>
    <b:SourceType>Book</b:SourceType>
    <b:Guid>{7FE020DC-51A7-4358-ADB0-755D3F680AF2}</b:Guid>
    <b:Author>
      <b:Author>
        <b:NameList>
          <b:Person>
            <b:Last>Cifuentes</b:Last>
            <b:First>Juan</b:First>
            <b:Middle>Pablo</b:Middle>
          </b:Person>
        </b:NameList>
      </b:Author>
    </b:Author>
    <b:Title>Analisis Financiero</b:Title>
    <b:Year>1999</b:Year>
    <b:City>Santa Fe de Bogotà </b:City>
    <b:Publisher>Bogotà</b:Publisher>
    <b:RefOrder>2</b:RefOrder>
  </b:Source>
  <b:Source>
    <b:Tag>MarcadorDePosición1</b:Tag>
    <b:SourceType>Book</b:SourceType>
    <b:Guid>{2B5FB5F0-06EF-42D2-B0F2-BC160EF734D6}</b:Guid>
    <b:Author>
      <b:Author>
        <b:NameList>
          <b:Person>
            <b:Last>Cifuentes</b:Last>
            <b:First>Juan</b:First>
            <b:Middle>Pablo</b:Middle>
          </b:Person>
        </b:NameList>
      </b:Author>
    </b:Author>
    <b:Title>Análisis financiero</b:Title>
    <b:Year>1999</b:Year>
    <b:City>Santa Fé</b:City>
    <b:RefOrder>1</b:RefOrder>
  </b:Source>
</b:Sources>
</file>

<file path=customXml/itemProps1.xml><?xml version="1.0" encoding="utf-8"?>
<ds:datastoreItem xmlns:ds="http://schemas.openxmlformats.org/officeDocument/2006/customXml" ds:itemID="{98DC8691-3F07-4F3B-A20F-4B4113FAD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2691</Words>
  <Characters>14803</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COMPAQ</dc:creator>
  <cp:lastModifiedBy>COMPAQ</cp:lastModifiedBy>
  <cp:revision>2</cp:revision>
  <dcterms:created xsi:type="dcterms:W3CDTF">2012-11-07T03:31:00Z</dcterms:created>
  <dcterms:modified xsi:type="dcterms:W3CDTF">2012-11-07T03:31:00Z</dcterms:modified>
</cp:coreProperties>
</file>